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44EC4" w14:textId="77777777" w:rsidR="006D6758" w:rsidRDefault="006D6758" w:rsidP="00647A59">
      <w:pPr>
        <w:tabs>
          <w:tab w:val="left" w:pos="7088"/>
        </w:tabs>
        <w:spacing w:after="0"/>
        <w:rPr>
          <w:rFonts w:ascii="Candara" w:hAnsi="Candara"/>
        </w:rPr>
      </w:pPr>
    </w:p>
    <w:p w14:paraId="03E06279" w14:textId="134B95AA" w:rsidR="003833B4" w:rsidRDefault="003833B4" w:rsidP="003833B4">
      <w:pPr>
        <w:tabs>
          <w:tab w:val="left" w:pos="7088"/>
        </w:tabs>
        <w:spacing w:after="0"/>
        <w:jc w:val="both"/>
        <w:rPr>
          <w:rFonts w:ascii="Candara" w:hAnsi="Candara"/>
          <w:b/>
          <w:bCs/>
        </w:rPr>
      </w:pPr>
      <w:r w:rsidRPr="008A6452">
        <w:rPr>
          <w:rFonts w:ascii="Candara" w:hAnsi="Candara"/>
          <w:b/>
          <w:bCs/>
        </w:rPr>
        <w:t xml:space="preserve">REGOLAMENTO PER LA GESTIONE DELLE SEGNALAZIONI INTERNE DI ILLECITI E VIOLAZIONI EFFETTUATE DA WHISTLEBLOWERS, IN CONFORMITA’ A QUANTO DISPOSTO DAL D.LGS. N. 24 DEL </w:t>
      </w:r>
      <w:r w:rsidRPr="00F6210C">
        <w:rPr>
          <w:rFonts w:ascii="Candara" w:hAnsi="Candara"/>
          <w:b/>
          <w:bCs/>
        </w:rPr>
        <w:t xml:space="preserve">10/03/2023 E </w:t>
      </w:r>
      <w:r w:rsidR="008A6452" w:rsidRPr="00F6210C">
        <w:rPr>
          <w:rFonts w:ascii="Candara" w:hAnsi="Candara"/>
          <w:b/>
          <w:bCs/>
        </w:rPr>
        <w:t>DALLE LINEE GUIDA ANAC APPROVATE CON DELIBERA N.311 DEL 12/07/2023</w:t>
      </w:r>
      <w:r w:rsidR="00696D88" w:rsidRPr="00F6210C">
        <w:rPr>
          <w:rFonts w:ascii="Candara" w:hAnsi="Candara"/>
          <w:b/>
          <w:bCs/>
        </w:rPr>
        <w:t>,</w:t>
      </w:r>
      <w:r w:rsidR="000B3CD3" w:rsidRPr="00F6210C">
        <w:rPr>
          <w:rFonts w:ascii="Candara" w:hAnsi="Candara"/>
          <w:b/>
          <w:bCs/>
        </w:rPr>
        <w:t xml:space="preserve"> COME MODIFICATA ED INTEGRATA CON DELIBERA N. 479 DEL 26/11/2025</w:t>
      </w:r>
      <w:r w:rsidR="00696D88" w:rsidRPr="00F6210C">
        <w:rPr>
          <w:rFonts w:ascii="Candara" w:hAnsi="Candara"/>
          <w:b/>
          <w:bCs/>
        </w:rPr>
        <w:t>, E CON DELIBERA N. 478 DEL 26/11/2025</w:t>
      </w:r>
      <w:r w:rsidRPr="00FD548C">
        <w:rPr>
          <w:rFonts w:ascii="Candara" w:hAnsi="Candara"/>
          <w:b/>
          <w:bCs/>
        </w:rPr>
        <w:t xml:space="preserve"> </w:t>
      </w:r>
    </w:p>
    <w:p w14:paraId="025DD001" w14:textId="6E1470DD" w:rsidR="0060623F" w:rsidRPr="0060623F" w:rsidRDefault="0060623F" w:rsidP="0060623F">
      <w:pPr>
        <w:tabs>
          <w:tab w:val="left" w:pos="7088"/>
        </w:tabs>
        <w:spacing w:after="0"/>
        <w:jc w:val="center"/>
        <w:rPr>
          <w:rFonts w:ascii="Candara" w:hAnsi="Candara"/>
        </w:rPr>
      </w:pPr>
      <w:r w:rsidRPr="0060623F">
        <w:rPr>
          <w:rFonts w:ascii="Candara" w:hAnsi="Candara"/>
        </w:rPr>
        <w:t>(Approvato con delibera dell’assemblea consortile n. 4 del 22.7.2026)</w:t>
      </w:r>
    </w:p>
    <w:p w14:paraId="5A44E931" w14:textId="77777777" w:rsidR="003833B4" w:rsidRDefault="003833B4" w:rsidP="00647A59">
      <w:pPr>
        <w:tabs>
          <w:tab w:val="left" w:pos="7088"/>
        </w:tabs>
        <w:spacing w:after="0"/>
        <w:rPr>
          <w:rFonts w:ascii="Candara" w:hAnsi="Candara"/>
        </w:rPr>
      </w:pPr>
    </w:p>
    <w:p w14:paraId="2D8C9DC0" w14:textId="13805A5A" w:rsidR="009571B6" w:rsidRPr="00696D88" w:rsidRDefault="00122DAE" w:rsidP="00696D88">
      <w:pPr>
        <w:keepNext/>
        <w:keepLines/>
        <w:pBdr>
          <w:top w:val="nil"/>
          <w:left w:val="nil"/>
          <w:bottom w:val="nil"/>
          <w:right w:val="nil"/>
          <w:between w:val="nil"/>
        </w:pBdr>
        <w:spacing w:line="240" w:lineRule="auto"/>
        <w:contextualSpacing/>
        <w:rPr>
          <w:rFonts w:ascii="Candara" w:hAnsi="Candara"/>
          <w:b/>
          <w:bCs/>
          <w:color w:val="2E74B5"/>
          <w:sz w:val="26"/>
          <w:szCs w:val="26"/>
          <w:u w:val="single"/>
        </w:rPr>
      </w:pPr>
      <w:r w:rsidRPr="00696D88">
        <w:rPr>
          <w:rFonts w:ascii="Candara" w:hAnsi="Candara"/>
          <w:b/>
          <w:bCs/>
          <w:color w:val="2E74B5"/>
          <w:sz w:val="26"/>
          <w:szCs w:val="26"/>
          <w:u w:val="single"/>
        </w:rPr>
        <w:t>Indice generale</w:t>
      </w:r>
    </w:p>
    <w:sdt>
      <w:sdtPr>
        <w:rPr>
          <w:rFonts w:ascii="Calibri" w:eastAsia="Calibri" w:hAnsi="Calibri" w:cs="Calibri"/>
          <w:color w:val="0070C0"/>
          <w:sz w:val="22"/>
          <w:szCs w:val="22"/>
          <w:lang w:eastAsia="en-US"/>
        </w:rPr>
        <w:id w:val="242533104"/>
        <w:docPartObj>
          <w:docPartGallery w:val="Table of Contents"/>
          <w:docPartUnique/>
        </w:docPartObj>
      </w:sdtPr>
      <w:sdtEndPr>
        <w:rPr>
          <w:b/>
          <w:bCs/>
          <w:color w:val="auto"/>
        </w:rPr>
      </w:sdtEndPr>
      <w:sdtContent>
        <w:p w14:paraId="7CBD9C96" w14:textId="479CA299" w:rsidR="000B3CD3" w:rsidRPr="00696D88" w:rsidRDefault="000B3CD3">
          <w:pPr>
            <w:pStyle w:val="Titolosommario"/>
            <w:rPr>
              <w:color w:val="0070C0"/>
              <w:sz w:val="22"/>
              <w:szCs w:val="22"/>
            </w:rPr>
          </w:pPr>
        </w:p>
        <w:p w14:paraId="2BE763C8" w14:textId="44D49011"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r w:rsidRPr="00F6210C">
            <w:rPr>
              <w:color w:val="0070C0"/>
              <w:sz w:val="22"/>
              <w:szCs w:val="22"/>
            </w:rPr>
            <w:fldChar w:fldCharType="begin"/>
          </w:r>
          <w:r w:rsidRPr="00F6210C">
            <w:rPr>
              <w:color w:val="0070C0"/>
              <w:sz w:val="22"/>
              <w:szCs w:val="22"/>
            </w:rPr>
            <w:instrText xml:space="preserve"> TOC \o "1-3" \h \z \u </w:instrText>
          </w:r>
          <w:r w:rsidRPr="00F6210C">
            <w:rPr>
              <w:color w:val="0070C0"/>
              <w:sz w:val="22"/>
              <w:szCs w:val="22"/>
            </w:rPr>
            <w:fldChar w:fldCharType="separate"/>
          </w:r>
          <w:hyperlink w:anchor="_Toc222827285" w:history="1">
            <w:r w:rsidRPr="00F6210C">
              <w:rPr>
                <w:rStyle w:val="Collegamentoipertestuale"/>
                <w:rFonts w:ascii="Candara" w:hAnsi="Candara"/>
                <w:b/>
                <w:bCs/>
                <w:i/>
                <w:iCs/>
                <w:noProof/>
                <w:color w:val="0070C0"/>
                <w:sz w:val="22"/>
                <w:szCs w:val="22"/>
              </w:rPr>
              <w:t>1.Premessa</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_Toc222827285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1</w:t>
            </w:r>
            <w:r w:rsidRPr="00F6210C">
              <w:rPr>
                <w:noProof/>
                <w:webHidden/>
                <w:color w:val="0070C0"/>
                <w:sz w:val="22"/>
                <w:szCs w:val="22"/>
              </w:rPr>
              <w:fldChar w:fldCharType="end"/>
            </w:r>
          </w:hyperlink>
        </w:p>
        <w:p w14:paraId="66EBCCB7" w14:textId="13179A05"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86" w:history="1">
            <w:r w:rsidRPr="00F6210C">
              <w:rPr>
                <w:rStyle w:val="Collegamentoipertestuale"/>
                <w:rFonts w:ascii="Candara" w:hAnsi="Candara"/>
                <w:b/>
                <w:bCs/>
                <w:i/>
                <w:iCs/>
                <w:noProof/>
                <w:color w:val="0070C0"/>
                <w:sz w:val="22"/>
                <w:szCs w:val="22"/>
              </w:rPr>
              <w:t>2.Oggetto e finalità del Regolamento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_Toc222827286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2</w:t>
            </w:r>
            <w:r w:rsidRPr="00F6210C">
              <w:rPr>
                <w:noProof/>
                <w:webHidden/>
                <w:color w:val="0070C0"/>
                <w:sz w:val="22"/>
                <w:szCs w:val="22"/>
              </w:rPr>
              <w:fldChar w:fldCharType="end"/>
            </w:r>
          </w:hyperlink>
        </w:p>
        <w:p w14:paraId="7F19793E" w14:textId="3CF0AF4F"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87" w:history="1">
            <w:r w:rsidRPr="00F6210C">
              <w:rPr>
                <w:rStyle w:val="Collegamentoipertestuale"/>
                <w:rFonts w:ascii="Candara" w:hAnsi="Candara"/>
                <w:b/>
                <w:bCs/>
                <w:i/>
                <w:iCs/>
                <w:noProof/>
                <w:color w:val="0070C0"/>
                <w:sz w:val="22"/>
                <w:szCs w:val="22"/>
              </w:rPr>
              <w:t>3.Attori del processo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_Toc222827287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2</w:t>
            </w:r>
            <w:r w:rsidRPr="00F6210C">
              <w:rPr>
                <w:noProof/>
                <w:webHidden/>
                <w:color w:val="0070C0"/>
                <w:sz w:val="22"/>
                <w:szCs w:val="22"/>
              </w:rPr>
              <w:fldChar w:fldCharType="end"/>
            </w:r>
          </w:hyperlink>
        </w:p>
        <w:p w14:paraId="0F4D4DE4" w14:textId="371585F0"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88" w:history="1">
            <w:r w:rsidRPr="00F6210C">
              <w:rPr>
                <w:rStyle w:val="Collegamentoipertestuale"/>
                <w:rFonts w:ascii="Candara" w:hAnsi="Candara"/>
                <w:b/>
                <w:bCs/>
                <w:i/>
                <w:iCs/>
                <w:noProof/>
                <w:color w:val="0070C0"/>
                <w:sz w:val="22"/>
                <w:szCs w:val="22"/>
              </w:rPr>
              <w:t>4.Responsabile del procedimento e sostituto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_Toc222827288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2</w:t>
            </w:r>
            <w:r w:rsidRPr="00F6210C">
              <w:rPr>
                <w:noProof/>
                <w:webHidden/>
                <w:color w:val="0070C0"/>
                <w:sz w:val="22"/>
                <w:szCs w:val="22"/>
              </w:rPr>
              <w:fldChar w:fldCharType="end"/>
            </w:r>
          </w:hyperlink>
        </w:p>
        <w:p w14:paraId="23B1DBCD" w14:textId="165C9572"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89" w:history="1">
            <w:r w:rsidRPr="00F6210C">
              <w:rPr>
                <w:rStyle w:val="Collegamentoipertestuale"/>
                <w:rFonts w:ascii="Candara" w:hAnsi="Candara"/>
                <w:b/>
                <w:bCs/>
                <w:i/>
                <w:iCs/>
                <w:noProof/>
                <w:color w:val="0070C0"/>
                <w:sz w:val="22"/>
                <w:szCs w:val="22"/>
              </w:rPr>
              <w:t>5.Il segnalante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_Toc222827289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2</w:t>
            </w:r>
            <w:r w:rsidRPr="00F6210C">
              <w:rPr>
                <w:noProof/>
                <w:webHidden/>
                <w:color w:val="0070C0"/>
                <w:sz w:val="22"/>
                <w:szCs w:val="22"/>
              </w:rPr>
              <w:fldChar w:fldCharType="end"/>
            </w:r>
          </w:hyperlink>
        </w:p>
        <w:p w14:paraId="794A153F" w14:textId="75E98FE9"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0" w:history="1">
            <w:r w:rsidRPr="00F6210C">
              <w:rPr>
                <w:rStyle w:val="Collegamentoipertestuale"/>
                <w:rFonts w:ascii="Candara" w:hAnsi="Candara"/>
                <w:b/>
                <w:bCs/>
                <w:i/>
                <w:iCs/>
                <w:noProof/>
                <w:color w:val="0070C0"/>
                <w:sz w:val="22"/>
                <w:szCs w:val="22"/>
              </w:rPr>
              <w:t>6.La segnalazione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_Toc222827290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3</w:t>
            </w:r>
            <w:r w:rsidRPr="00F6210C">
              <w:rPr>
                <w:noProof/>
                <w:webHidden/>
                <w:color w:val="0070C0"/>
                <w:sz w:val="22"/>
                <w:szCs w:val="22"/>
              </w:rPr>
              <w:fldChar w:fldCharType="end"/>
            </w:r>
          </w:hyperlink>
        </w:p>
        <w:p w14:paraId="2A1E008F" w14:textId="48B94872"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1" w:history="1">
            <w:r w:rsidRPr="00F6210C">
              <w:rPr>
                <w:rStyle w:val="Collegamentoipertestuale"/>
                <w:rFonts w:ascii="Candara" w:hAnsi="Candara"/>
                <w:b/>
                <w:bCs/>
                <w:i/>
                <w:iCs/>
                <w:noProof/>
                <w:color w:val="0070C0"/>
                <w:sz w:val="22"/>
                <w:szCs w:val="22"/>
              </w:rPr>
              <w:t>7.Presentazione della segnalazione tramite canali interni</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_Toc222827291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4</w:t>
            </w:r>
            <w:r w:rsidRPr="00F6210C">
              <w:rPr>
                <w:noProof/>
                <w:webHidden/>
                <w:color w:val="0070C0"/>
                <w:sz w:val="22"/>
                <w:szCs w:val="22"/>
              </w:rPr>
              <w:fldChar w:fldCharType="end"/>
            </w:r>
          </w:hyperlink>
        </w:p>
        <w:p w14:paraId="5C082C5D" w14:textId="02BB82A9"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2" w:history="1">
            <w:r w:rsidRPr="00F6210C">
              <w:rPr>
                <w:rStyle w:val="Collegamentoipertestuale"/>
                <w:rFonts w:ascii="Candara" w:hAnsi="Candara"/>
                <w:b/>
                <w:bCs/>
                <w:i/>
                <w:iCs/>
                <w:noProof/>
                <w:color w:val="0070C0"/>
                <w:sz w:val="22"/>
                <w:szCs w:val="22"/>
              </w:rPr>
              <w:t>7.1 Segnalazione scritta</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_Toc222827292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4</w:t>
            </w:r>
            <w:r w:rsidRPr="00F6210C">
              <w:rPr>
                <w:noProof/>
                <w:webHidden/>
                <w:color w:val="0070C0"/>
                <w:sz w:val="22"/>
                <w:szCs w:val="22"/>
              </w:rPr>
              <w:fldChar w:fldCharType="end"/>
            </w:r>
          </w:hyperlink>
        </w:p>
        <w:p w14:paraId="409AD163" w14:textId="2D12F3D6"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3" w:history="1">
            <w:r w:rsidRPr="00F6210C">
              <w:rPr>
                <w:rStyle w:val="Collegamentoipertestuale"/>
                <w:rFonts w:ascii="Candara" w:hAnsi="Candara"/>
                <w:b/>
                <w:bCs/>
                <w:i/>
                <w:iCs/>
                <w:noProof/>
                <w:color w:val="0070C0"/>
                <w:sz w:val="22"/>
                <w:szCs w:val="22"/>
              </w:rPr>
              <w:t>7.2 Segnalazione orale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_Toc222827293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4</w:t>
            </w:r>
            <w:r w:rsidRPr="00F6210C">
              <w:rPr>
                <w:noProof/>
                <w:webHidden/>
                <w:color w:val="0070C0"/>
                <w:sz w:val="22"/>
                <w:szCs w:val="22"/>
              </w:rPr>
              <w:fldChar w:fldCharType="end"/>
            </w:r>
          </w:hyperlink>
        </w:p>
        <w:p w14:paraId="0E5FA87F" w14:textId="52901BF5"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4" w:history="1">
            <w:r w:rsidRPr="00F6210C">
              <w:rPr>
                <w:rStyle w:val="Collegamentoipertestuale"/>
                <w:rFonts w:ascii="Candara" w:hAnsi="Candara"/>
                <w:b/>
                <w:bCs/>
                <w:i/>
                <w:iCs/>
                <w:noProof/>
                <w:color w:val="0070C0"/>
                <w:sz w:val="22"/>
                <w:szCs w:val="22"/>
              </w:rPr>
              <w:t>8.Le fasi del procedimento di gestione delle segnalazioni di illeciti</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_Toc222827294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5</w:t>
            </w:r>
            <w:r w:rsidRPr="00F6210C">
              <w:rPr>
                <w:noProof/>
                <w:webHidden/>
                <w:color w:val="0070C0"/>
                <w:sz w:val="22"/>
                <w:szCs w:val="22"/>
              </w:rPr>
              <w:fldChar w:fldCharType="end"/>
            </w:r>
          </w:hyperlink>
        </w:p>
        <w:p w14:paraId="06CFC856" w14:textId="34212D74"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5" w:history="1">
            <w:r w:rsidRPr="00F6210C">
              <w:rPr>
                <w:rStyle w:val="Collegamentoipertestuale"/>
                <w:rFonts w:ascii="Candara" w:hAnsi="Candara"/>
                <w:b/>
                <w:bCs/>
                <w:i/>
                <w:iCs/>
                <w:noProof/>
                <w:color w:val="0070C0"/>
                <w:sz w:val="22"/>
                <w:szCs w:val="22"/>
              </w:rPr>
              <w:t>9.Tutela di riservatezza dell'identità del segnalante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_Toc222827295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6</w:t>
            </w:r>
            <w:r w:rsidRPr="00F6210C">
              <w:rPr>
                <w:noProof/>
                <w:webHidden/>
                <w:color w:val="0070C0"/>
                <w:sz w:val="22"/>
                <w:szCs w:val="22"/>
              </w:rPr>
              <w:fldChar w:fldCharType="end"/>
            </w:r>
          </w:hyperlink>
        </w:p>
        <w:p w14:paraId="6C45478F" w14:textId="6CFC637B"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6" w:history="1">
            <w:r w:rsidRPr="00F6210C">
              <w:rPr>
                <w:rStyle w:val="Collegamentoipertestuale"/>
                <w:rFonts w:ascii="Candara" w:hAnsi="Candara"/>
                <w:b/>
                <w:bCs/>
                <w:i/>
                <w:iCs/>
                <w:noProof/>
                <w:color w:val="0070C0"/>
                <w:sz w:val="22"/>
                <w:szCs w:val="22"/>
              </w:rPr>
              <w:t>10.Tutela di riservatezza del contenuto della segnalazione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_Toc222827296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7</w:t>
            </w:r>
            <w:r w:rsidRPr="00F6210C">
              <w:rPr>
                <w:noProof/>
                <w:webHidden/>
                <w:color w:val="0070C0"/>
                <w:sz w:val="22"/>
                <w:szCs w:val="22"/>
              </w:rPr>
              <w:fldChar w:fldCharType="end"/>
            </w:r>
          </w:hyperlink>
        </w:p>
        <w:p w14:paraId="38D71B42" w14:textId="60A23014"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7" w:history="1">
            <w:r w:rsidRPr="00F6210C">
              <w:rPr>
                <w:rStyle w:val="Collegamentoipertestuale"/>
                <w:rFonts w:ascii="Candara" w:eastAsia="Garamond" w:hAnsi="Candara" w:cs="Garamond"/>
                <w:b/>
                <w:bCs/>
                <w:i/>
                <w:iCs/>
                <w:noProof/>
                <w:color w:val="0070C0"/>
                <w:sz w:val="22"/>
                <w:szCs w:val="22"/>
              </w:rPr>
              <w:t>11.Tutela da misure ritorsive o discriminatorie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_Toc222827297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7</w:t>
            </w:r>
            <w:r w:rsidRPr="00F6210C">
              <w:rPr>
                <w:noProof/>
                <w:webHidden/>
                <w:color w:val="0070C0"/>
                <w:sz w:val="22"/>
                <w:szCs w:val="22"/>
              </w:rPr>
              <w:fldChar w:fldCharType="end"/>
            </w:r>
          </w:hyperlink>
        </w:p>
        <w:p w14:paraId="2F3D7271" w14:textId="3779FADA"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8" w:history="1">
            <w:r w:rsidRPr="00F6210C">
              <w:rPr>
                <w:rStyle w:val="Collegamentoipertestuale"/>
                <w:rFonts w:ascii="Candara" w:eastAsia="Garamond" w:hAnsi="Candara" w:cs="Garamond"/>
                <w:b/>
                <w:bCs/>
                <w:i/>
                <w:iCs/>
                <w:noProof/>
                <w:color w:val="0070C0"/>
                <w:sz w:val="22"/>
                <w:szCs w:val="22"/>
              </w:rPr>
              <w:t>12.Tutela in caso di violazione dell'obbligo di segreto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_Toc222827298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8</w:t>
            </w:r>
            <w:r w:rsidRPr="00F6210C">
              <w:rPr>
                <w:noProof/>
                <w:webHidden/>
                <w:color w:val="0070C0"/>
                <w:sz w:val="22"/>
                <w:szCs w:val="22"/>
              </w:rPr>
              <w:fldChar w:fldCharType="end"/>
            </w:r>
          </w:hyperlink>
        </w:p>
        <w:p w14:paraId="635C2D1E" w14:textId="5CAA3D17"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299" w:history="1">
            <w:r w:rsidRPr="00F6210C">
              <w:rPr>
                <w:rStyle w:val="Collegamentoipertestuale"/>
                <w:rFonts w:ascii="Candara" w:eastAsia="Garamond" w:hAnsi="Candara" w:cs="Garamond"/>
                <w:b/>
                <w:bCs/>
                <w:i/>
                <w:iCs/>
                <w:noProof/>
                <w:color w:val="0070C0"/>
                <w:sz w:val="22"/>
                <w:szCs w:val="22"/>
              </w:rPr>
              <w:t>13.Tutela della riservatezza del segnalato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_Toc222827299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8</w:t>
            </w:r>
            <w:r w:rsidRPr="00F6210C">
              <w:rPr>
                <w:noProof/>
                <w:webHidden/>
                <w:color w:val="0070C0"/>
                <w:sz w:val="22"/>
                <w:szCs w:val="22"/>
              </w:rPr>
              <w:fldChar w:fldCharType="end"/>
            </w:r>
          </w:hyperlink>
        </w:p>
        <w:p w14:paraId="623BD075" w14:textId="5039E27B"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300" w:history="1">
            <w:r w:rsidRPr="00F6210C">
              <w:rPr>
                <w:rStyle w:val="Collegamentoipertestuale"/>
                <w:rFonts w:ascii="Candara" w:eastAsia="Garamond" w:hAnsi="Candara" w:cs="Garamond"/>
                <w:b/>
                <w:bCs/>
                <w:i/>
                <w:iCs/>
                <w:noProof/>
                <w:color w:val="0070C0"/>
                <w:sz w:val="22"/>
                <w:szCs w:val="22"/>
              </w:rPr>
              <w:t>14.Perdita delle tutele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_Toc222827300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8</w:t>
            </w:r>
            <w:r w:rsidRPr="00F6210C">
              <w:rPr>
                <w:noProof/>
                <w:webHidden/>
                <w:color w:val="0070C0"/>
                <w:sz w:val="22"/>
                <w:szCs w:val="22"/>
              </w:rPr>
              <w:fldChar w:fldCharType="end"/>
            </w:r>
          </w:hyperlink>
        </w:p>
        <w:p w14:paraId="2BB8FC4F" w14:textId="71D95C15"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301" w:history="1">
            <w:r w:rsidRPr="00F6210C">
              <w:rPr>
                <w:rStyle w:val="Collegamentoipertestuale"/>
                <w:rFonts w:ascii="Candara" w:eastAsia="Garamond" w:hAnsi="Candara" w:cs="Garamond"/>
                <w:b/>
                <w:bCs/>
                <w:i/>
                <w:iCs/>
                <w:noProof/>
                <w:color w:val="0070C0"/>
                <w:sz w:val="22"/>
                <w:szCs w:val="22"/>
              </w:rPr>
              <w:t>15.Obblighi del personale</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_Toc222827301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8</w:t>
            </w:r>
            <w:r w:rsidRPr="00F6210C">
              <w:rPr>
                <w:noProof/>
                <w:webHidden/>
                <w:color w:val="0070C0"/>
                <w:sz w:val="22"/>
                <w:szCs w:val="22"/>
              </w:rPr>
              <w:fldChar w:fldCharType="end"/>
            </w:r>
          </w:hyperlink>
        </w:p>
        <w:p w14:paraId="72B43A70" w14:textId="52EA2F0F" w:rsidR="000B3CD3" w:rsidRPr="00F6210C" w:rsidRDefault="000B3CD3">
          <w:pPr>
            <w:pStyle w:val="Sommario1"/>
            <w:tabs>
              <w:tab w:val="right" w:leader="dot" w:pos="9628"/>
            </w:tabs>
            <w:rPr>
              <w:rFonts w:asciiTheme="minorHAnsi" w:eastAsiaTheme="minorEastAsia" w:hAnsiTheme="minorHAnsi" w:cstheme="minorBidi"/>
              <w:noProof/>
              <w:color w:val="0070C0"/>
              <w:kern w:val="2"/>
              <w:sz w:val="22"/>
              <w:szCs w:val="22"/>
              <w:lang w:eastAsia="it-IT" w:bidi="ar-SA"/>
              <w14:ligatures w14:val="standardContextual"/>
            </w:rPr>
          </w:pPr>
          <w:hyperlink w:anchor="_Toc222827302" w:history="1">
            <w:r w:rsidRPr="00F6210C">
              <w:rPr>
                <w:rStyle w:val="Collegamentoipertestuale"/>
                <w:rFonts w:ascii="Candara" w:eastAsia="Garamond" w:hAnsi="Candara" w:cs="Garamond"/>
                <w:b/>
                <w:bCs/>
                <w:i/>
                <w:iCs/>
                <w:noProof/>
                <w:color w:val="0070C0"/>
                <w:sz w:val="22"/>
                <w:szCs w:val="22"/>
              </w:rPr>
              <w:t>16.Canale di segnalazione esterno</w:t>
            </w:r>
            <w:r w:rsidRPr="00F6210C">
              <w:rPr>
                <w:noProof/>
                <w:webHidden/>
                <w:color w:val="0070C0"/>
                <w:sz w:val="22"/>
                <w:szCs w:val="22"/>
              </w:rPr>
              <w:tab/>
            </w:r>
            <w:r w:rsidRPr="00F6210C">
              <w:rPr>
                <w:noProof/>
                <w:webHidden/>
                <w:color w:val="0070C0"/>
                <w:sz w:val="22"/>
                <w:szCs w:val="22"/>
              </w:rPr>
              <w:fldChar w:fldCharType="begin"/>
            </w:r>
            <w:r w:rsidRPr="00F6210C">
              <w:rPr>
                <w:noProof/>
                <w:webHidden/>
                <w:color w:val="0070C0"/>
                <w:sz w:val="22"/>
                <w:szCs w:val="22"/>
              </w:rPr>
              <w:instrText xml:space="preserve"> PAGEREF _Toc222827302 \h </w:instrText>
            </w:r>
            <w:r w:rsidRPr="00F6210C">
              <w:rPr>
                <w:noProof/>
                <w:webHidden/>
                <w:color w:val="0070C0"/>
                <w:sz w:val="22"/>
                <w:szCs w:val="22"/>
              </w:rPr>
            </w:r>
            <w:r w:rsidRPr="00F6210C">
              <w:rPr>
                <w:noProof/>
                <w:webHidden/>
                <w:color w:val="0070C0"/>
                <w:sz w:val="22"/>
                <w:szCs w:val="22"/>
              </w:rPr>
              <w:fldChar w:fldCharType="separate"/>
            </w:r>
            <w:r w:rsidR="002478EB" w:rsidRPr="00F6210C">
              <w:rPr>
                <w:noProof/>
                <w:webHidden/>
                <w:color w:val="0070C0"/>
                <w:sz w:val="22"/>
                <w:szCs w:val="22"/>
              </w:rPr>
              <w:t>9</w:t>
            </w:r>
            <w:r w:rsidRPr="00F6210C">
              <w:rPr>
                <w:noProof/>
                <w:webHidden/>
                <w:color w:val="0070C0"/>
                <w:sz w:val="22"/>
                <w:szCs w:val="22"/>
              </w:rPr>
              <w:fldChar w:fldCharType="end"/>
            </w:r>
          </w:hyperlink>
        </w:p>
        <w:p w14:paraId="112D347C" w14:textId="0732CF6E" w:rsidR="000B3CD3" w:rsidRDefault="000B3CD3">
          <w:r w:rsidRPr="00F6210C">
            <w:rPr>
              <w:b/>
              <w:bCs/>
              <w:color w:val="0070C0"/>
            </w:rPr>
            <w:fldChar w:fldCharType="end"/>
          </w:r>
        </w:p>
      </w:sdtContent>
    </w:sdt>
    <w:p w14:paraId="7166DCF2" w14:textId="77777777" w:rsidR="009571B6" w:rsidRPr="00122DAE" w:rsidRDefault="009571B6" w:rsidP="009571B6">
      <w:pPr>
        <w:pStyle w:val="Standard"/>
        <w:jc w:val="both"/>
        <w:outlineLvl w:val="0"/>
        <w:rPr>
          <w:rFonts w:ascii="Candara" w:hAnsi="Candara"/>
          <w:b/>
          <w:bCs/>
          <w:i/>
          <w:iCs/>
          <w:color w:val="004586"/>
          <w:sz w:val="22"/>
          <w:szCs w:val="22"/>
        </w:rPr>
      </w:pPr>
      <w:bookmarkStart w:id="0" w:name="_Toc139036505"/>
      <w:bookmarkStart w:id="1" w:name="__RefHeading__1069_1132716519"/>
      <w:bookmarkStart w:id="2" w:name="_Toc219728645"/>
      <w:bookmarkStart w:id="3" w:name="_Toc222827285"/>
      <w:r w:rsidRPr="00122DAE">
        <w:rPr>
          <w:rFonts w:ascii="Candara" w:hAnsi="Candara"/>
          <w:b/>
          <w:bCs/>
          <w:i/>
          <w:iCs/>
          <w:color w:val="004586"/>
          <w:sz w:val="22"/>
          <w:szCs w:val="22"/>
        </w:rPr>
        <w:t>1.Premessa</w:t>
      </w:r>
      <w:bookmarkEnd w:id="0"/>
      <w:bookmarkEnd w:id="1"/>
      <w:bookmarkEnd w:id="2"/>
      <w:bookmarkEnd w:id="3"/>
    </w:p>
    <w:p w14:paraId="12371C30" w14:textId="53FAB558" w:rsidR="009571B6" w:rsidRPr="00122DAE" w:rsidRDefault="009571B6" w:rsidP="009571B6">
      <w:pPr>
        <w:pStyle w:val="Standard"/>
        <w:jc w:val="both"/>
        <w:rPr>
          <w:rFonts w:ascii="Candara" w:hAnsi="Candara"/>
          <w:sz w:val="22"/>
          <w:szCs w:val="22"/>
        </w:rPr>
      </w:pPr>
      <w:r w:rsidRPr="00122DAE">
        <w:rPr>
          <w:rFonts w:ascii="Candara" w:hAnsi="Candara"/>
          <w:sz w:val="22"/>
          <w:szCs w:val="22"/>
        </w:rPr>
        <w:t>Il presente Regolamento disciplina il procedimento di gestione delle segnalazioni di illeciti e violazioni effettuate da whistleblowers, in conformità alle seguenti disposizioni:</w:t>
      </w:r>
    </w:p>
    <w:p w14:paraId="6741230B" w14:textId="77777777" w:rsidR="009571B6" w:rsidRPr="00122DAE" w:rsidRDefault="009571B6" w:rsidP="009571B6">
      <w:pPr>
        <w:pStyle w:val="Standard"/>
        <w:jc w:val="both"/>
        <w:rPr>
          <w:rFonts w:ascii="Candara" w:hAnsi="Candara"/>
          <w:sz w:val="22"/>
          <w:szCs w:val="22"/>
        </w:rPr>
      </w:pPr>
    </w:p>
    <w:p w14:paraId="48EA5362" w14:textId="1096672B" w:rsidR="009571B6" w:rsidRPr="00122DAE" w:rsidRDefault="009571B6" w:rsidP="009571B6">
      <w:pPr>
        <w:pStyle w:val="Standard"/>
        <w:numPr>
          <w:ilvl w:val="0"/>
          <w:numId w:val="16"/>
        </w:numPr>
        <w:jc w:val="both"/>
        <w:rPr>
          <w:rFonts w:ascii="Candara" w:hAnsi="Candara"/>
          <w:sz w:val="22"/>
          <w:szCs w:val="22"/>
        </w:rPr>
      </w:pPr>
      <w:r w:rsidRPr="00122DAE">
        <w:rPr>
          <w:rFonts w:ascii="Candara" w:hAnsi="Candara"/>
          <w:sz w:val="22"/>
          <w:szCs w:val="22"/>
        </w:rPr>
        <w:t>D.lgs. 24/2023 (“</w:t>
      </w:r>
      <w:r w:rsidRPr="00122DAE">
        <w:rPr>
          <w:rFonts w:ascii="Candara" w:eastAsia="Times New Roman" w:hAnsi="Candara" w:cs="Times New Roman"/>
          <w:sz w:val="22"/>
          <w:szCs w:val="22"/>
        </w:rPr>
        <w:t xml:space="preserve">Attuazione della direttiva (UE) 2019/1937 del Parlamento europeo e </w:t>
      </w:r>
      <w:r w:rsidRPr="00122DAE">
        <w:rPr>
          <w:rFonts w:ascii="Candara" w:hAnsi="Candara"/>
          <w:sz w:val="22"/>
          <w:szCs w:val="22"/>
        </w:rPr>
        <w:t xml:space="preserve">del Consiglio, del 23 ottobre 2019, riguardante la protezione delle persone che segnalano violazioni del diritto dell'Unione e recante disposizioni riguardanti la protezione delle persone che segnalano </w:t>
      </w:r>
      <w:r w:rsidRPr="00122DAE">
        <w:rPr>
          <w:rFonts w:ascii="Candara" w:eastAsia="Times New Roman" w:hAnsi="Candara" w:cs="Times New Roman"/>
          <w:sz w:val="22"/>
          <w:szCs w:val="22"/>
        </w:rPr>
        <w:t>violazioni delle disposizioni normative nazionali”)</w:t>
      </w:r>
      <w:r w:rsidR="00FD548C">
        <w:rPr>
          <w:rFonts w:ascii="Candara" w:eastAsia="Times New Roman" w:hAnsi="Candara" w:cs="Times New Roman"/>
          <w:sz w:val="22"/>
          <w:szCs w:val="22"/>
        </w:rPr>
        <w:t>;</w:t>
      </w:r>
    </w:p>
    <w:p w14:paraId="608DB024" w14:textId="77777777" w:rsidR="009571B6" w:rsidRPr="00122DAE" w:rsidRDefault="009571B6" w:rsidP="009571B6">
      <w:pPr>
        <w:pStyle w:val="Standard"/>
        <w:jc w:val="both"/>
        <w:rPr>
          <w:rFonts w:ascii="Candara" w:eastAsia="Times New Roman" w:hAnsi="Candara" w:cs="Times New Roman"/>
          <w:sz w:val="22"/>
          <w:szCs w:val="22"/>
        </w:rPr>
      </w:pPr>
    </w:p>
    <w:p w14:paraId="36AB313E" w14:textId="75009E68" w:rsidR="009571B6" w:rsidRPr="00F6210C" w:rsidRDefault="009571B6" w:rsidP="009571B6">
      <w:pPr>
        <w:pStyle w:val="Standard"/>
        <w:numPr>
          <w:ilvl w:val="0"/>
          <w:numId w:val="16"/>
        </w:numPr>
        <w:jc w:val="both"/>
        <w:rPr>
          <w:rFonts w:ascii="Candara" w:eastAsia="Times New Roman" w:hAnsi="Candara" w:cs="Times New Roman"/>
          <w:sz w:val="22"/>
          <w:szCs w:val="22"/>
        </w:rPr>
      </w:pPr>
      <w:r w:rsidRPr="00F6210C">
        <w:rPr>
          <w:rFonts w:ascii="Candara" w:eastAsia="Times New Roman" w:hAnsi="Candara" w:cs="Times New Roman"/>
          <w:sz w:val="22"/>
          <w:szCs w:val="22"/>
        </w:rPr>
        <w:t xml:space="preserve">Delibera ANAC n. 311 del 12 luglio 2023 come modificata e integrata con Delibera n. 479 del 26 novembre 2025 - Linee guida in materia di protezione delle persone che segnalano violazioni del </w:t>
      </w:r>
      <w:r w:rsidRPr="00F6210C">
        <w:rPr>
          <w:rFonts w:ascii="Candara" w:eastAsia="Times New Roman" w:hAnsi="Candara" w:cs="Times New Roman"/>
          <w:sz w:val="22"/>
          <w:szCs w:val="22"/>
        </w:rPr>
        <w:lastRenderedPageBreak/>
        <w:t>diritto dell’Unione e protezione delle persone che segnalano violazioni delle disposizioni normative nazionali. Procedure per la presentazione e gestione delle segnalazioni esterne</w:t>
      </w:r>
      <w:r w:rsidR="00FD548C" w:rsidRPr="00F6210C">
        <w:rPr>
          <w:rFonts w:ascii="Candara" w:eastAsia="Times New Roman" w:hAnsi="Candara" w:cs="Times New Roman"/>
          <w:sz w:val="22"/>
          <w:szCs w:val="22"/>
        </w:rPr>
        <w:t>;</w:t>
      </w:r>
    </w:p>
    <w:p w14:paraId="608CDB08" w14:textId="77777777" w:rsidR="009571B6" w:rsidRPr="00F6210C" w:rsidRDefault="009571B6" w:rsidP="009571B6">
      <w:pPr>
        <w:pStyle w:val="Standard"/>
        <w:jc w:val="both"/>
        <w:rPr>
          <w:rFonts w:ascii="Candara" w:eastAsia="Times New Roman" w:hAnsi="Candara" w:cs="Times New Roman"/>
          <w:sz w:val="22"/>
          <w:szCs w:val="22"/>
        </w:rPr>
      </w:pPr>
    </w:p>
    <w:p w14:paraId="16BBB500" w14:textId="23B92923" w:rsidR="009571B6" w:rsidRPr="00F6210C" w:rsidRDefault="009571B6" w:rsidP="009571B6">
      <w:pPr>
        <w:pStyle w:val="Standard"/>
        <w:numPr>
          <w:ilvl w:val="0"/>
          <w:numId w:val="16"/>
        </w:numPr>
        <w:jc w:val="both"/>
        <w:rPr>
          <w:rFonts w:ascii="Candara" w:eastAsia="Times New Roman" w:hAnsi="Candara" w:cs="Times New Roman"/>
          <w:sz w:val="22"/>
          <w:szCs w:val="22"/>
        </w:rPr>
      </w:pPr>
      <w:r w:rsidRPr="00F6210C">
        <w:rPr>
          <w:rFonts w:ascii="Candara" w:eastAsia="Times New Roman" w:hAnsi="Candara" w:cs="Times New Roman"/>
          <w:sz w:val="22"/>
          <w:szCs w:val="22"/>
        </w:rPr>
        <w:t>Delibera ANAC n. 478 del 26 novembre 2025 - Linee guida in materia di whistleblowing sui canali interni di segnalazione</w:t>
      </w:r>
      <w:r w:rsidR="00FD548C" w:rsidRPr="00F6210C">
        <w:rPr>
          <w:rFonts w:ascii="Candara" w:eastAsia="Times New Roman" w:hAnsi="Candara" w:cs="Times New Roman"/>
          <w:sz w:val="22"/>
          <w:szCs w:val="22"/>
        </w:rPr>
        <w:t>.</w:t>
      </w:r>
    </w:p>
    <w:p w14:paraId="3A1B747A" w14:textId="77777777" w:rsidR="009571B6" w:rsidRPr="00122DAE" w:rsidRDefault="009571B6" w:rsidP="009571B6">
      <w:pPr>
        <w:pStyle w:val="Standard"/>
        <w:jc w:val="both"/>
        <w:rPr>
          <w:rFonts w:ascii="Candara" w:eastAsia="Times New Roman" w:hAnsi="Candara" w:cs="Times New Roman"/>
          <w:sz w:val="22"/>
          <w:szCs w:val="22"/>
        </w:rPr>
      </w:pPr>
    </w:p>
    <w:p w14:paraId="2443D1FC" w14:textId="77777777" w:rsidR="009571B6" w:rsidRPr="00122DAE" w:rsidRDefault="009571B6" w:rsidP="009571B6">
      <w:pPr>
        <w:pStyle w:val="Standard"/>
        <w:jc w:val="both"/>
        <w:outlineLvl w:val="0"/>
        <w:rPr>
          <w:rFonts w:ascii="Candara" w:hAnsi="Candara"/>
          <w:b/>
          <w:bCs/>
          <w:i/>
          <w:iCs/>
          <w:color w:val="004586"/>
          <w:sz w:val="22"/>
          <w:szCs w:val="22"/>
        </w:rPr>
      </w:pPr>
      <w:bookmarkStart w:id="4" w:name="_Toc139036506"/>
      <w:bookmarkStart w:id="5" w:name="__RefHeading__1071_1132716519"/>
      <w:bookmarkStart w:id="6" w:name="_Toc219728646"/>
      <w:bookmarkStart w:id="7" w:name="_Toc222827286"/>
      <w:r w:rsidRPr="00122DAE">
        <w:rPr>
          <w:rFonts w:ascii="Candara" w:hAnsi="Candara"/>
          <w:b/>
          <w:bCs/>
          <w:i/>
          <w:iCs/>
          <w:color w:val="004586"/>
          <w:sz w:val="22"/>
          <w:szCs w:val="22"/>
        </w:rPr>
        <w:t>2.Oggetto e finalità del Regolamento</w:t>
      </w:r>
      <w:bookmarkEnd w:id="4"/>
      <w:bookmarkEnd w:id="5"/>
      <w:bookmarkEnd w:id="6"/>
      <w:bookmarkEnd w:id="7"/>
    </w:p>
    <w:p w14:paraId="58DB7C4C" w14:textId="0E64EB14" w:rsidR="009571B6" w:rsidRPr="00122DAE" w:rsidRDefault="009571B6" w:rsidP="009571B6">
      <w:pPr>
        <w:pStyle w:val="Standard"/>
        <w:jc w:val="both"/>
        <w:rPr>
          <w:rFonts w:ascii="Candara" w:hAnsi="Candara"/>
          <w:sz w:val="22"/>
          <w:szCs w:val="22"/>
        </w:rPr>
      </w:pPr>
      <w:r w:rsidRPr="00122DAE">
        <w:rPr>
          <w:rFonts w:ascii="Candara" w:hAnsi="Candara"/>
          <w:sz w:val="22"/>
          <w:szCs w:val="22"/>
        </w:rPr>
        <w:t>Essendo uno dei principali strumenti di prevenzione della corruzione e ritenendo la funzione del whistleblower una fondamentale forma di collaborazione tra l'ente e il segnalante, il Regolamento è finalizzato a disciplinare le modalità per la ricezione e la gestione delle segnalazioni di whistleblowing, definendo i tempi e i soggetti responsabili, e a fornire informazioni sulla corretta trasmissione delle segnalazioni, sul loro possibile contenuto, sui destinatari e sulle forme di tutela  previste dalla normativa vigente.</w:t>
      </w:r>
    </w:p>
    <w:p w14:paraId="773C61F2" w14:textId="77777777" w:rsidR="009571B6" w:rsidRPr="00122DAE" w:rsidRDefault="009571B6" w:rsidP="009571B6">
      <w:pPr>
        <w:pStyle w:val="Standard"/>
        <w:jc w:val="both"/>
        <w:rPr>
          <w:rFonts w:ascii="Candara" w:hAnsi="Candara"/>
          <w:sz w:val="22"/>
          <w:szCs w:val="22"/>
        </w:rPr>
      </w:pPr>
    </w:p>
    <w:p w14:paraId="5E22617D" w14:textId="77777777" w:rsidR="009571B6" w:rsidRPr="00122DAE" w:rsidRDefault="009571B6" w:rsidP="009571B6">
      <w:pPr>
        <w:pStyle w:val="Standard"/>
        <w:jc w:val="both"/>
        <w:outlineLvl w:val="0"/>
        <w:rPr>
          <w:rFonts w:ascii="Candara" w:hAnsi="Candara"/>
          <w:b/>
          <w:bCs/>
          <w:i/>
          <w:iCs/>
          <w:color w:val="004586"/>
          <w:sz w:val="22"/>
          <w:szCs w:val="22"/>
        </w:rPr>
      </w:pPr>
      <w:bookmarkStart w:id="8" w:name="_Toc139036507"/>
      <w:bookmarkStart w:id="9" w:name="__RefHeading__1073_1132716519"/>
      <w:bookmarkStart w:id="10" w:name="_Toc219728647"/>
      <w:bookmarkStart w:id="11" w:name="_Toc222827287"/>
      <w:r w:rsidRPr="00122DAE">
        <w:rPr>
          <w:rFonts w:ascii="Candara" w:hAnsi="Candara"/>
          <w:b/>
          <w:bCs/>
          <w:i/>
          <w:iCs/>
          <w:color w:val="004586"/>
          <w:sz w:val="22"/>
          <w:szCs w:val="22"/>
        </w:rPr>
        <w:t>3.Attori del processo</w:t>
      </w:r>
      <w:bookmarkEnd w:id="8"/>
      <w:bookmarkEnd w:id="9"/>
      <w:bookmarkEnd w:id="10"/>
      <w:bookmarkEnd w:id="11"/>
    </w:p>
    <w:p w14:paraId="6802D505" w14:textId="77777777" w:rsidR="009571B6" w:rsidRPr="00122DAE" w:rsidRDefault="009571B6" w:rsidP="009571B6">
      <w:pPr>
        <w:pStyle w:val="Standard"/>
        <w:numPr>
          <w:ilvl w:val="0"/>
          <w:numId w:val="17"/>
        </w:numPr>
        <w:jc w:val="both"/>
        <w:rPr>
          <w:rFonts w:ascii="Candara" w:hAnsi="Candara"/>
          <w:sz w:val="22"/>
          <w:szCs w:val="22"/>
        </w:rPr>
      </w:pPr>
      <w:r w:rsidRPr="00122DAE">
        <w:rPr>
          <w:rFonts w:ascii="Candara" w:hAnsi="Candara"/>
          <w:sz w:val="22"/>
          <w:szCs w:val="22"/>
        </w:rPr>
        <w:t>Whistleblower o Segnalante: soggetto che ha inviato la segnalazione di whistleblowing;</w:t>
      </w:r>
    </w:p>
    <w:p w14:paraId="4FB30E23" w14:textId="2C124FF7" w:rsidR="009571B6" w:rsidRPr="00122DAE" w:rsidRDefault="009571B6" w:rsidP="009571B6">
      <w:pPr>
        <w:pStyle w:val="Standard"/>
        <w:numPr>
          <w:ilvl w:val="0"/>
          <w:numId w:val="17"/>
        </w:numPr>
        <w:jc w:val="both"/>
        <w:rPr>
          <w:rFonts w:ascii="Candara" w:hAnsi="Candara"/>
          <w:sz w:val="22"/>
          <w:szCs w:val="22"/>
        </w:rPr>
      </w:pPr>
      <w:r w:rsidRPr="00122DAE">
        <w:rPr>
          <w:rFonts w:ascii="Candara" w:hAnsi="Candara"/>
          <w:sz w:val="22"/>
          <w:szCs w:val="22"/>
        </w:rPr>
        <w:t xml:space="preserve">RPCT: Responsabile </w:t>
      </w:r>
      <w:r w:rsidR="004C222A">
        <w:rPr>
          <w:rFonts w:ascii="Candara" w:hAnsi="Candara"/>
          <w:sz w:val="22"/>
          <w:szCs w:val="22"/>
        </w:rPr>
        <w:t xml:space="preserve">della </w:t>
      </w:r>
      <w:r w:rsidRPr="00122DAE">
        <w:rPr>
          <w:rFonts w:ascii="Candara" w:hAnsi="Candara"/>
          <w:sz w:val="22"/>
          <w:szCs w:val="22"/>
        </w:rPr>
        <w:t>Prevenzione della Corruzione e</w:t>
      </w:r>
      <w:r w:rsidR="004C222A">
        <w:rPr>
          <w:rFonts w:ascii="Candara" w:hAnsi="Candara"/>
          <w:sz w:val="22"/>
          <w:szCs w:val="22"/>
        </w:rPr>
        <w:t xml:space="preserve"> della</w:t>
      </w:r>
      <w:r w:rsidRPr="00122DAE">
        <w:rPr>
          <w:rFonts w:ascii="Candara" w:hAnsi="Candara"/>
          <w:sz w:val="22"/>
          <w:szCs w:val="22"/>
        </w:rPr>
        <w:t xml:space="preserve"> Trasparenza nominato dall’ente. Può avere accesso alle informazioni relative al segnalante. È coinvolto nel trattamento dati personali presenti nella segnalazione;</w:t>
      </w:r>
    </w:p>
    <w:p w14:paraId="23322F15" w14:textId="19CD5B67" w:rsidR="009571B6" w:rsidRPr="00122DAE" w:rsidRDefault="009571B6" w:rsidP="009571B6">
      <w:pPr>
        <w:pStyle w:val="Standard"/>
        <w:numPr>
          <w:ilvl w:val="0"/>
          <w:numId w:val="17"/>
        </w:numPr>
        <w:jc w:val="both"/>
        <w:rPr>
          <w:rFonts w:ascii="Candara" w:hAnsi="Candara"/>
          <w:sz w:val="22"/>
          <w:szCs w:val="22"/>
        </w:rPr>
      </w:pPr>
      <w:r w:rsidRPr="00122DAE">
        <w:rPr>
          <w:rFonts w:ascii="Candara" w:hAnsi="Candara"/>
          <w:sz w:val="22"/>
          <w:szCs w:val="22"/>
        </w:rPr>
        <w:t>Uffici interni: individuati di volta in volta a seconda dell'oggetto della segnalazione, sono coinvolti nell'istruttoria; questo ruolo consente l’accesso a tutte le informazioni inserite nelle segnalazioni.</w:t>
      </w:r>
      <w:r w:rsidR="004C222A">
        <w:rPr>
          <w:rFonts w:ascii="Candara" w:hAnsi="Candara"/>
          <w:sz w:val="22"/>
          <w:szCs w:val="22"/>
        </w:rPr>
        <w:t xml:space="preserve"> Sono</w:t>
      </w:r>
      <w:r w:rsidRPr="00122DAE">
        <w:rPr>
          <w:rFonts w:ascii="Candara" w:hAnsi="Candara"/>
          <w:sz w:val="22"/>
          <w:szCs w:val="22"/>
        </w:rPr>
        <w:t xml:space="preserve"> coinvolt</w:t>
      </w:r>
      <w:r w:rsidR="004C222A">
        <w:rPr>
          <w:rFonts w:ascii="Candara" w:hAnsi="Candara"/>
          <w:sz w:val="22"/>
          <w:szCs w:val="22"/>
        </w:rPr>
        <w:t>i</w:t>
      </w:r>
      <w:r w:rsidRPr="00122DAE">
        <w:rPr>
          <w:rFonts w:ascii="Candara" w:hAnsi="Candara"/>
          <w:sz w:val="22"/>
          <w:szCs w:val="22"/>
        </w:rPr>
        <w:t xml:space="preserve"> nel trattamento dati personali presenti nella segnalazione, ad eccezione dell'identità del segnalante;</w:t>
      </w:r>
    </w:p>
    <w:p w14:paraId="5744EE5A" w14:textId="13E4BABC" w:rsidR="009571B6" w:rsidRPr="00122DAE" w:rsidRDefault="009571B6" w:rsidP="009571B6">
      <w:pPr>
        <w:pStyle w:val="Standard"/>
        <w:numPr>
          <w:ilvl w:val="0"/>
          <w:numId w:val="17"/>
        </w:numPr>
        <w:jc w:val="both"/>
        <w:rPr>
          <w:rFonts w:ascii="Candara" w:hAnsi="Candara"/>
          <w:sz w:val="22"/>
          <w:szCs w:val="22"/>
        </w:rPr>
      </w:pPr>
      <w:r w:rsidRPr="00122DAE">
        <w:rPr>
          <w:rFonts w:ascii="Candara" w:hAnsi="Candara"/>
          <w:sz w:val="22"/>
          <w:szCs w:val="22"/>
        </w:rPr>
        <w:t xml:space="preserve">Autorità esterne competenti: Autorità giudiziarie e contabili, individuate di volta in volta a seconda dell'oggetto della segnalazione, possono essere coinvolte nell'istruttoria; questo ruolo consente l’accesso a tutte le informazioni inserite nelle segnalazioni. Sono coinvolte nel trattamento </w:t>
      </w:r>
      <w:r w:rsidR="006B0D5C">
        <w:rPr>
          <w:rFonts w:ascii="Candara" w:hAnsi="Candara"/>
          <w:sz w:val="22"/>
          <w:szCs w:val="22"/>
        </w:rPr>
        <w:t xml:space="preserve">dei </w:t>
      </w:r>
      <w:r w:rsidRPr="00122DAE">
        <w:rPr>
          <w:rFonts w:ascii="Candara" w:hAnsi="Candara"/>
          <w:sz w:val="22"/>
          <w:szCs w:val="22"/>
        </w:rPr>
        <w:t>dati personali presenti nella segnalazione, e, se lo richiedono, hanno accesso anche all'identità del segnalante;</w:t>
      </w:r>
    </w:p>
    <w:p w14:paraId="0A78D59B" w14:textId="5A842FDF" w:rsidR="009571B6" w:rsidRPr="00122DAE" w:rsidRDefault="009571B6" w:rsidP="009571B6">
      <w:pPr>
        <w:pStyle w:val="Standard"/>
        <w:numPr>
          <w:ilvl w:val="0"/>
          <w:numId w:val="17"/>
        </w:numPr>
        <w:jc w:val="both"/>
        <w:rPr>
          <w:rFonts w:ascii="Candara" w:hAnsi="Candara"/>
          <w:sz w:val="22"/>
          <w:szCs w:val="22"/>
        </w:rPr>
      </w:pPr>
      <w:r w:rsidRPr="00122DAE">
        <w:rPr>
          <w:rFonts w:ascii="Candara" w:hAnsi="Candara"/>
          <w:sz w:val="22"/>
          <w:szCs w:val="22"/>
        </w:rPr>
        <w:t xml:space="preserve">ANAC (Autorità Nazionale Anticorruzione): è coinvolta direttamente dal segnalante nel caso di adozione di misure discriminatorie e ritorsive. </w:t>
      </w:r>
      <w:r w:rsidR="00821390" w:rsidRPr="00122DAE">
        <w:rPr>
          <w:rFonts w:ascii="Candara" w:hAnsi="Candara"/>
          <w:sz w:val="22"/>
          <w:szCs w:val="22"/>
        </w:rPr>
        <w:t>È</w:t>
      </w:r>
      <w:r w:rsidR="006B0D5C">
        <w:rPr>
          <w:rFonts w:ascii="Candara" w:hAnsi="Candara"/>
          <w:sz w:val="22"/>
          <w:szCs w:val="22"/>
        </w:rPr>
        <w:t xml:space="preserve"> </w:t>
      </w:r>
      <w:r w:rsidRPr="00122DAE">
        <w:rPr>
          <w:rFonts w:ascii="Candara" w:hAnsi="Candara"/>
          <w:sz w:val="22"/>
          <w:szCs w:val="22"/>
        </w:rPr>
        <w:t xml:space="preserve">coinvolta nel trattamento </w:t>
      </w:r>
      <w:r w:rsidR="006B0D5C">
        <w:rPr>
          <w:rFonts w:ascii="Candara" w:hAnsi="Candara"/>
          <w:sz w:val="22"/>
          <w:szCs w:val="22"/>
        </w:rPr>
        <w:t xml:space="preserve">dei </w:t>
      </w:r>
      <w:r w:rsidRPr="00122DAE">
        <w:rPr>
          <w:rFonts w:ascii="Candara" w:hAnsi="Candara"/>
          <w:sz w:val="22"/>
          <w:szCs w:val="22"/>
        </w:rPr>
        <w:t>dati personali presenti nella segnalazione, e, se lo richiede, ha accesso anche all'identità del segnalante.</w:t>
      </w:r>
    </w:p>
    <w:p w14:paraId="58A745CB" w14:textId="77777777" w:rsidR="009571B6" w:rsidRPr="00122DAE" w:rsidRDefault="009571B6" w:rsidP="009571B6">
      <w:pPr>
        <w:pStyle w:val="Standard"/>
        <w:jc w:val="both"/>
        <w:rPr>
          <w:rFonts w:ascii="Candara" w:hAnsi="Candara"/>
          <w:sz w:val="22"/>
          <w:szCs w:val="22"/>
        </w:rPr>
      </w:pPr>
    </w:p>
    <w:p w14:paraId="242D5636" w14:textId="77777777" w:rsidR="009571B6" w:rsidRPr="00F6210C" w:rsidRDefault="009571B6" w:rsidP="009571B6">
      <w:pPr>
        <w:pStyle w:val="Standard"/>
        <w:jc w:val="both"/>
        <w:outlineLvl w:val="0"/>
        <w:rPr>
          <w:rFonts w:ascii="Candara" w:hAnsi="Candara"/>
          <w:b/>
          <w:bCs/>
          <w:i/>
          <w:iCs/>
          <w:color w:val="004586"/>
          <w:sz w:val="22"/>
          <w:szCs w:val="22"/>
        </w:rPr>
      </w:pPr>
      <w:bookmarkStart w:id="12" w:name="_Toc139036508"/>
      <w:bookmarkStart w:id="13" w:name="__RefHeading__1075_1132716519"/>
      <w:bookmarkStart w:id="14" w:name="_Toc219728648"/>
      <w:bookmarkStart w:id="15" w:name="_Toc222827288"/>
      <w:r w:rsidRPr="00F6210C">
        <w:rPr>
          <w:rFonts w:ascii="Candara" w:hAnsi="Candara"/>
          <w:b/>
          <w:bCs/>
          <w:i/>
          <w:iCs/>
          <w:color w:val="004586"/>
          <w:sz w:val="22"/>
          <w:szCs w:val="22"/>
        </w:rPr>
        <w:t>4.Responsabile del procedimento</w:t>
      </w:r>
      <w:bookmarkEnd w:id="12"/>
      <w:r w:rsidRPr="00F6210C">
        <w:rPr>
          <w:rFonts w:ascii="Candara" w:hAnsi="Candara"/>
          <w:b/>
          <w:bCs/>
          <w:i/>
          <w:iCs/>
          <w:color w:val="004586"/>
          <w:sz w:val="22"/>
          <w:szCs w:val="22"/>
        </w:rPr>
        <w:t xml:space="preserve"> e sostituto</w:t>
      </w:r>
      <w:bookmarkEnd w:id="13"/>
      <w:bookmarkEnd w:id="14"/>
      <w:bookmarkEnd w:id="15"/>
    </w:p>
    <w:p w14:paraId="7A512ACF" w14:textId="77777777" w:rsidR="009571B6" w:rsidRPr="00F6210C" w:rsidRDefault="009571B6" w:rsidP="009571B6">
      <w:pPr>
        <w:pStyle w:val="Standard"/>
        <w:jc w:val="both"/>
        <w:rPr>
          <w:rFonts w:ascii="Candara" w:hAnsi="Candara"/>
          <w:sz w:val="22"/>
          <w:szCs w:val="22"/>
        </w:rPr>
      </w:pPr>
      <w:r w:rsidRPr="00F6210C">
        <w:rPr>
          <w:rFonts w:ascii="Candara" w:hAnsi="Candara"/>
          <w:sz w:val="22"/>
          <w:szCs w:val="22"/>
        </w:rPr>
        <w:t>Il Responsabile del procedimento è il Responsabile della Prevenzione della Corruzione e della Trasparenza (RPCT). Il RPCT, esaminate le segnalazioni, può individuare uno o più funzionari cui affidare lo svolgimento dell'istruttoria.</w:t>
      </w:r>
    </w:p>
    <w:p w14:paraId="16E43532" w14:textId="77777777" w:rsidR="009571B6" w:rsidRPr="00F6210C" w:rsidRDefault="009571B6" w:rsidP="009571B6">
      <w:pPr>
        <w:pStyle w:val="Standard"/>
        <w:jc w:val="both"/>
        <w:rPr>
          <w:rFonts w:ascii="Candara" w:hAnsi="Candara"/>
          <w:sz w:val="22"/>
          <w:szCs w:val="22"/>
        </w:rPr>
      </w:pPr>
    </w:p>
    <w:p w14:paraId="72982161" w14:textId="78C5DEAC" w:rsidR="00ED6446" w:rsidRDefault="009571B6" w:rsidP="009571B6">
      <w:pPr>
        <w:pStyle w:val="Standard"/>
        <w:jc w:val="both"/>
        <w:rPr>
          <w:rFonts w:ascii="Candara" w:hAnsi="Candara" w:cs="Garamond"/>
          <w:color w:val="000000"/>
          <w:sz w:val="22"/>
          <w:szCs w:val="22"/>
        </w:rPr>
      </w:pPr>
      <w:r w:rsidRPr="00F6210C">
        <w:rPr>
          <w:rFonts w:ascii="Candara" w:hAnsi="Candara"/>
          <w:sz w:val="22"/>
          <w:szCs w:val="22"/>
        </w:rPr>
        <w:t xml:space="preserve">Qualora il RPCT si trovasse in una situazione di conflitto di interessi, </w:t>
      </w:r>
      <w:r w:rsidR="001E236A" w:rsidRPr="00F6210C">
        <w:rPr>
          <w:rFonts w:ascii="Candara" w:hAnsi="Candara"/>
          <w:sz w:val="22"/>
          <w:szCs w:val="22"/>
        </w:rPr>
        <w:t>perché</w:t>
      </w:r>
      <w:r w:rsidRPr="00F6210C">
        <w:rPr>
          <w:rFonts w:ascii="Candara" w:hAnsi="Candara"/>
          <w:sz w:val="22"/>
          <w:szCs w:val="22"/>
        </w:rPr>
        <w:t xml:space="preserve">, ad esempio, lo  stesso  potrebbe coincidere con la persona segnalante, con la persona coinvolta o interessata  dalla segnalazione, oppure potrebbe trovarsi in una delle situazioni di conflitto tipiche e atipiche di cui all’art. 51 c.p.c. o agli artt. 6 e 7 del d.P.R. n. 62/2013, viene individuato, come sostituto, per le sole segnalazioni in conflitto, </w:t>
      </w:r>
      <w:r w:rsidR="00ED6446" w:rsidRPr="00F6210C">
        <w:rPr>
          <w:rFonts w:ascii="Candara" w:hAnsi="Candara"/>
          <w:sz w:val="22"/>
          <w:szCs w:val="22"/>
        </w:rPr>
        <w:t>il soggetto indicato nel vigente “Piano Triennale della Prevenzione della Corruzione e della Trasparenza”</w:t>
      </w:r>
      <w:r w:rsidR="009B7232" w:rsidRPr="00F6210C">
        <w:rPr>
          <w:rFonts w:ascii="Candara" w:hAnsi="Candara"/>
          <w:sz w:val="22"/>
          <w:szCs w:val="22"/>
        </w:rPr>
        <w:t xml:space="preserve">, pubblicato </w:t>
      </w:r>
      <w:r w:rsidR="009B7232" w:rsidRPr="00F6210C">
        <w:rPr>
          <w:rFonts w:ascii="Candara" w:hAnsi="Candara" w:cs="Garamond"/>
          <w:color w:val="000000"/>
          <w:sz w:val="22"/>
          <w:szCs w:val="22"/>
        </w:rPr>
        <w:t>nella Sezione “Amministrazione Trasparente”, sotto-sezione “Altri Contenuti – Prevenzione della Corruzione - Piano Triennale di Prevenzione della Corruzione e della Trasparenza”.</w:t>
      </w:r>
    </w:p>
    <w:p w14:paraId="5B455BB2" w14:textId="77777777" w:rsidR="00F6210C" w:rsidRDefault="00F6210C" w:rsidP="009571B6">
      <w:pPr>
        <w:pStyle w:val="Standard"/>
        <w:jc w:val="both"/>
        <w:rPr>
          <w:rFonts w:ascii="Candara" w:hAnsi="Candara" w:cs="Garamond"/>
          <w:color w:val="000000"/>
          <w:sz w:val="22"/>
          <w:szCs w:val="22"/>
        </w:rPr>
      </w:pPr>
    </w:p>
    <w:p w14:paraId="1A4DD8AA" w14:textId="603C34CF" w:rsidR="00F6210C" w:rsidRPr="00F6210C" w:rsidRDefault="00F6210C" w:rsidP="009571B6">
      <w:pPr>
        <w:pStyle w:val="Standard"/>
        <w:jc w:val="both"/>
        <w:rPr>
          <w:rFonts w:ascii="Candara" w:hAnsi="Candara"/>
          <w:sz w:val="22"/>
          <w:szCs w:val="22"/>
        </w:rPr>
      </w:pPr>
      <w:r>
        <w:rPr>
          <w:rFonts w:ascii="Candara" w:hAnsi="Candara" w:cs="Garamond"/>
          <w:color w:val="000000"/>
          <w:sz w:val="22"/>
          <w:szCs w:val="22"/>
        </w:rPr>
        <w:t>Qualora anche quest’ultimo dovesse trovarsi in situazione di conflitto di intere</w:t>
      </w:r>
      <w:r w:rsidR="00C3658A">
        <w:rPr>
          <w:rFonts w:ascii="Candara" w:hAnsi="Candara" w:cs="Garamond"/>
          <w:color w:val="000000"/>
          <w:sz w:val="22"/>
          <w:szCs w:val="22"/>
        </w:rPr>
        <w:t>ssi, il segnalante può rivolgersi direttamente all’ANAC per effettuare una segnalazione tramite canale esterno.</w:t>
      </w:r>
    </w:p>
    <w:p w14:paraId="73CA2450" w14:textId="77777777" w:rsidR="009571B6" w:rsidRPr="00F6210C" w:rsidRDefault="009571B6" w:rsidP="009571B6">
      <w:pPr>
        <w:pStyle w:val="Standard"/>
        <w:jc w:val="both"/>
        <w:rPr>
          <w:rFonts w:ascii="Candara" w:hAnsi="Candara"/>
          <w:sz w:val="22"/>
          <w:szCs w:val="22"/>
        </w:rPr>
      </w:pPr>
    </w:p>
    <w:p w14:paraId="229DFDBF" w14:textId="77777777" w:rsidR="009571B6" w:rsidRPr="00122DAE" w:rsidRDefault="009571B6" w:rsidP="009571B6">
      <w:pPr>
        <w:pStyle w:val="Standard"/>
        <w:jc w:val="both"/>
        <w:outlineLvl w:val="0"/>
        <w:rPr>
          <w:rFonts w:ascii="Candara" w:hAnsi="Candara"/>
          <w:b/>
          <w:bCs/>
          <w:i/>
          <w:iCs/>
          <w:color w:val="004586"/>
          <w:sz w:val="22"/>
          <w:szCs w:val="22"/>
        </w:rPr>
      </w:pPr>
      <w:bookmarkStart w:id="16" w:name="_Toc139036509"/>
      <w:bookmarkStart w:id="17" w:name="__RefHeading__1077_1132716519"/>
      <w:bookmarkStart w:id="18" w:name="_Toc219728649"/>
      <w:bookmarkStart w:id="19" w:name="_Toc222827289"/>
      <w:r w:rsidRPr="00122DAE">
        <w:rPr>
          <w:rFonts w:ascii="Candara" w:hAnsi="Candara"/>
          <w:b/>
          <w:bCs/>
          <w:i/>
          <w:iCs/>
          <w:color w:val="004586"/>
          <w:sz w:val="22"/>
          <w:szCs w:val="22"/>
        </w:rPr>
        <w:t>5.Il segnalante</w:t>
      </w:r>
      <w:bookmarkEnd w:id="16"/>
      <w:bookmarkEnd w:id="17"/>
      <w:bookmarkEnd w:id="18"/>
      <w:bookmarkEnd w:id="19"/>
    </w:p>
    <w:p w14:paraId="221C4AB3" w14:textId="799DB371" w:rsidR="009571B6" w:rsidRPr="00122DAE" w:rsidRDefault="009571B6" w:rsidP="009571B6">
      <w:pPr>
        <w:pStyle w:val="Standard"/>
        <w:jc w:val="both"/>
        <w:rPr>
          <w:rFonts w:ascii="Candara" w:hAnsi="Candara"/>
          <w:sz w:val="22"/>
          <w:szCs w:val="22"/>
        </w:rPr>
      </w:pPr>
      <w:r w:rsidRPr="00122DAE">
        <w:rPr>
          <w:rFonts w:ascii="Candara" w:hAnsi="Candara"/>
          <w:sz w:val="22"/>
          <w:szCs w:val="22"/>
        </w:rPr>
        <w:t xml:space="preserve">Sono prese in considerazione esclusivamente le segnalazioni provenienti da: dipendenti, collaboratori, consulenti, lavoratori autonomi, liberi professionisti, </w:t>
      </w:r>
      <w:bookmarkStart w:id="20" w:name="docs-internal-guid-c9ef8fec-7fff-a759-a6"/>
      <w:bookmarkEnd w:id="20"/>
      <w:r w:rsidRPr="00122DAE">
        <w:rPr>
          <w:rFonts w:ascii="Candara" w:hAnsi="Candara"/>
          <w:color w:val="000000"/>
          <w:sz w:val="22"/>
          <w:szCs w:val="22"/>
        </w:rPr>
        <w:t xml:space="preserve">volontari e tirocinanti (anche non retribuiti), </w:t>
      </w:r>
      <w:bookmarkStart w:id="21" w:name="docs-internal-guid-6c4ae3c4-7fff-00ee-d9"/>
      <w:bookmarkEnd w:id="21"/>
      <w:r w:rsidRPr="00122DAE">
        <w:rPr>
          <w:rFonts w:ascii="Candara" w:hAnsi="Candara"/>
          <w:color w:val="000000"/>
          <w:sz w:val="22"/>
          <w:szCs w:val="22"/>
        </w:rPr>
        <w:t xml:space="preserve">azionisti e persone con funzioni di amministrazione, direzione, controllo, vigilanza o rappresentanza (anche </w:t>
      </w:r>
      <w:r w:rsidRPr="00122DAE">
        <w:rPr>
          <w:rFonts w:ascii="Candara" w:hAnsi="Candara"/>
          <w:color w:val="000000"/>
          <w:sz w:val="22"/>
          <w:szCs w:val="22"/>
        </w:rPr>
        <w:lastRenderedPageBreak/>
        <w:t>qualora tali funzioni siano esercitate in via di mero fatto).</w:t>
      </w:r>
    </w:p>
    <w:p w14:paraId="326A855A" w14:textId="77777777" w:rsidR="009571B6" w:rsidRPr="00122DAE" w:rsidRDefault="009571B6" w:rsidP="009571B6">
      <w:pPr>
        <w:pStyle w:val="Standard"/>
        <w:jc w:val="both"/>
        <w:rPr>
          <w:rFonts w:ascii="Candara" w:hAnsi="Candara"/>
          <w:color w:val="000000"/>
          <w:sz w:val="22"/>
          <w:szCs w:val="22"/>
        </w:rPr>
      </w:pPr>
    </w:p>
    <w:p w14:paraId="3B8A9CBF" w14:textId="77777777" w:rsidR="009571B6" w:rsidRPr="00122DAE" w:rsidRDefault="009571B6" w:rsidP="009571B6">
      <w:pPr>
        <w:pStyle w:val="Standard"/>
        <w:jc w:val="both"/>
        <w:rPr>
          <w:rFonts w:ascii="Candara" w:hAnsi="Candara"/>
          <w:sz w:val="22"/>
          <w:szCs w:val="22"/>
        </w:rPr>
      </w:pPr>
      <w:bookmarkStart w:id="22" w:name="docs-internal-guid-3236c081-7fff-9ad6-d4"/>
      <w:bookmarkEnd w:id="22"/>
      <w:r w:rsidRPr="00122DAE">
        <w:rPr>
          <w:rFonts w:ascii="Candara" w:hAnsi="Candara"/>
          <w:color w:val="000000"/>
          <w:sz w:val="22"/>
          <w:szCs w:val="22"/>
        </w:rPr>
        <w:t>A questi soggetti, le tutele si applicano anche:</w:t>
      </w:r>
    </w:p>
    <w:p w14:paraId="4FAC1710" w14:textId="77777777" w:rsidR="009571B6" w:rsidRPr="00122DAE" w:rsidRDefault="009571B6" w:rsidP="009571B6">
      <w:pPr>
        <w:pStyle w:val="Textbody"/>
        <w:numPr>
          <w:ilvl w:val="0"/>
          <w:numId w:val="18"/>
        </w:numPr>
        <w:spacing w:after="0"/>
        <w:rPr>
          <w:rFonts w:ascii="Candara" w:hAnsi="Candara"/>
          <w:color w:val="000000"/>
          <w:sz w:val="22"/>
          <w:szCs w:val="22"/>
        </w:rPr>
      </w:pPr>
      <w:r w:rsidRPr="00122DAE">
        <w:rPr>
          <w:rFonts w:ascii="Candara" w:hAnsi="Candara"/>
          <w:color w:val="000000"/>
          <w:sz w:val="22"/>
          <w:szCs w:val="22"/>
        </w:rPr>
        <w:t>quando il rapporto giuridico non è ancora iniziato, se le informazioni sulle violazioni sono state acquisite durante il processo di selezione o in altre fasi precontrattuali;</w:t>
      </w:r>
    </w:p>
    <w:p w14:paraId="17FDAC30" w14:textId="77777777" w:rsidR="009571B6" w:rsidRPr="00122DAE" w:rsidRDefault="009571B6" w:rsidP="009571B6">
      <w:pPr>
        <w:pStyle w:val="Textbody"/>
        <w:numPr>
          <w:ilvl w:val="0"/>
          <w:numId w:val="18"/>
        </w:numPr>
        <w:spacing w:after="0"/>
        <w:rPr>
          <w:rFonts w:ascii="Candara" w:hAnsi="Candara"/>
          <w:color w:val="000000"/>
          <w:sz w:val="22"/>
          <w:szCs w:val="22"/>
        </w:rPr>
      </w:pPr>
      <w:r w:rsidRPr="00122DAE">
        <w:rPr>
          <w:rFonts w:ascii="Candara" w:hAnsi="Candara"/>
          <w:color w:val="000000"/>
          <w:sz w:val="22"/>
          <w:szCs w:val="22"/>
        </w:rPr>
        <w:t>durante il periodo di prova;</w:t>
      </w:r>
    </w:p>
    <w:p w14:paraId="79C36C13" w14:textId="77777777" w:rsidR="009571B6" w:rsidRPr="00122DAE" w:rsidRDefault="009571B6" w:rsidP="009571B6">
      <w:pPr>
        <w:pStyle w:val="Textbody"/>
        <w:numPr>
          <w:ilvl w:val="0"/>
          <w:numId w:val="18"/>
        </w:numPr>
        <w:spacing w:after="0"/>
        <w:rPr>
          <w:rFonts w:ascii="Candara" w:hAnsi="Candara"/>
          <w:color w:val="000000"/>
          <w:sz w:val="22"/>
          <w:szCs w:val="22"/>
        </w:rPr>
      </w:pPr>
      <w:r w:rsidRPr="00122DAE">
        <w:rPr>
          <w:rFonts w:ascii="Candara" w:hAnsi="Candara"/>
          <w:color w:val="000000"/>
          <w:sz w:val="22"/>
          <w:szCs w:val="22"/>
        </w:rPr>
        <w:t>successivamente allo scioglimento del rapporto di lavoro, se le informazioni sulle violazioni sono state acquisite nel corso del rapporto di lavoro.</w:t>
      </w:r>
    </w:p>
    <w:p w14:paraId="59160F69" w14:textId="77777777" w:rsidR="009571B6" w:rsidRPr="00122DAE" w:rsidRDefault="009571B6" w:rsidP="009571B6">
      <w:pPr>
        <w:pStyle w:val="Standard"/>
        <w:jc w:val="both"/>
        <w:rPr>
          <w:rFonts w:ascii="Candara" w:hAnsi="Candara"/>
          <w:sz w:val="22"/>
          <w:szCs w:val="22"/>
        </w:rPr>
      </w:pPr>
    </w:p>
    <w:p w14:paraId="3E5A0862" w14:textId="7090B0F7" w:rsidR="009571B6" w:rsidRDefault="009571B6" w:rsidP="009571B6">
      <w:pPr>
        <w:pStyle w:val="Standard"/>
        <w:jc w:val="both"/>
        <w:rPr>
          <w:rFonts w:ascii="Candara" w:hAnsi="Candara"/>
          <w:sz w:val="22"/>
          <w:szCs w:val="22"/>
        </w:rPr>
      </w:pPr>
      <w:r w:rsidRPr="00122DAE">
        <w:rPr>
          <w:rFonts w:ascii="Candara" w:hAnsi="Candara"/>
          <w:sz w:val="22"/>
          <w:szCs w:val="22"/>
        </w:rPr>
        <w:t xml:space="preserve">Tali soggetti, infatti, sono quelli per i quali sono previste forme di tutela dalla legge, che presuppone che </w:t>
      </w:r>
      <w:r w:rsidRPr="00FD548C">
        <w:rPr>
          <w:rFonts w:ascii="Candara" w:hAnsi="Candara"/>
          <w:sz w:val="22"/>
          <w:szCs w:val="22"/>
        </w:rPr>
        <w:t xml:space="preserve">il </w:t>
      </w:r>
      <w:r w:rsidRPr="00FD548C">
        <w:rPr>
          <w:rFonts w:ascii="Candara" w:hAnsi="Candara"/>
          <w:sz w:val="22"/>
          <w:szCs w:val="22"/>
          <w:u w:val="single"/>
        </w:rPr>
        <w:t>segnalante sia individuabile, riconoscibile e riconducibile alla categoria di dipendente</w:t>
      </w:r>
      <w:r w:rsidR="00450BDD" w:rsidRPr="00FD548C">
        <w:rPr>
          <w:rFonts w:ascii="Candara" w:hAnsi="Candara"/>
          <w:sz w:val="22"/>
          <w:szCs w:val="22"/>
          <w:u w:val="single"/>
        </w:rPr>
        <w:t xml:space="preserve"> consortile</w:t>
      </w:r>
      <w:r w:rsidRPr="00FD548C">
        <w:rPr>
          <w:rFonts w:ascii="Candara" w:hAnsi="Candara"/>
          <w:sz w:val="22"/>
          <w:szCs w:val="22"/>
          <w:u w:val="single"/>
        </w:rPr>
        <w:t xml:space="preserve"> </w:t>
      </w:r>
      <w:r w:rsidRPr="00A26E23">
        <w:rPr>
          <w:rFonts w:ascii="Candara" w:hAnsi="Candara"/>
          <w:sz w:val="22"/>
          <w:szCs w:val="22"/>
          <w:u w:val="single"/>
        </w:rPr>
        <w:t>o soggetto equiparato</w:t>
      </w:r>
      <w:r w:rsidRPr="00A26E23">
        <w:rPr>
          <w:rFonts w:ascii="Candara" w:hAnsi="Candara"/>
          <w:sz w:val="22"/>
          <w:szCs w:val="22"/>
        </w:rPr>
        <w:t>.</w:t>
      </w:r>
      <w:r w:rsidRPr="00FD548C">
        <w:rPr>
          <w:rFonts w:ascii="Candara" w:hAnsi="Candara"/>
          <w:sz w:val="22"/>
          <w:szCs w:val="22"/>
        </w:rPr>
        <w:t xml:space="preserve">  </w:t>
      </w:r>
    </w:p>
    <w:p w14:paraId="7C220BC6" w14:textId="77777777" w:rsidR="00156784" w:rsidRPr="00FD548C" w:rsidRDefault="00156784" w:rsidP="009571B6">
      <w:pPr>
        <w:pStyle w:val="Standard"/>
        <w:jc w:val="both"/>
        <w:rPr>
          <w:rFonts w:ascii="Candara" w:hAnsi="Candara"/>
          <w:sz w:val="22"/>
          <w:szCs w:val="22"/>
        </w:rPr>
      </w:pPr>
    </w:p>
    <w:p w14:paraId="1F007E41" w14:textId="06395DF8" w:rsidR="009571B6" w:rsidRPr="00122DAE" w:rsidRDefault="009571B6" w:rsidP="009571B6">
      <w:pPr>
        <w:pStyle w:val="Standard"/>
        <w:jc w:val="both"/>
        <w:rPr>
          <w:rFonts w:ascii="Candara" w:hAnsi="Candara"/>
          <w:sz w:val="22"/>
          <w:szCs w:val="22"/>
        </w:rPr>
      </w:pPr>
      <w:r w:rsidRPr="001E236A">
        <w:rPr>
          <w:rFonts w:ascii="Candara" w:hAnsi="Candara"/>
          <w:sz w:val="22"/>
          <w:szCs w:val="22"/>
        </w:rPr>
        <w:t>Le segnalazioni anonime, pertanto, non rientrano nel campo di applicazione della normativa oggetto del presente Regolamento, per cui, se dovessero pervenire segnalazioni anonime tramite altri canali</w:t>
      </w:r>
      <w:r w:rsidR="001E236A">
        <w:rPr>
          <w:rFonts w:ascii="Candara" w:hAnsi="Candara"/>
          <w:sz w:val="22"/>
          <w:szCs w:val="22"/>
        </w:rPr>
        <w:t>, non saranno prese in considerazione.</w:t>
      </w:r>
    </w:p>
    <w:p w14:paraId="70F8579B" w14:textId="77777777" w:rsidR="009571B6" w:rsidRPr="00122DAE" w:rsidRDefault="009571B6" w:rsidP="009571B6">
      <w:pPr>
        <w:pStyle w:val="Standard"/>
        <w:jc w:val="both"/>
        <w:rPr>
          <w:rFonts w:ascii="Candara" w:hAnsi="Candara"/>
          <w:sz w:val="22"/>
          <w:szCs w:val="22"/>
        </w:rPr>
      </w:pPr>
    </w:p>
    <w:p w14:paraId="49EC4D7B" w14:textId="77777777" w:rsidR="009571B6" w:rsidRPr="00122DAE" w:rsidRDefault="009571B6" w:rsidP="009571B6">
      <w:pPr>
        <w:pStyle w:val="Standard"/>
        <w:jc w:val="both"/>
        <w:outlineLvl w:val="0"/>
        <w:rPr>
          <w:rFonts w:ascii="Candara" w:hAnsi="Candara"/>
          <w:b/>
          <w:bCs/>
          <w:i/>
          <w:iCs/>
          <w:color w:val="004586"/>
          <w:sz w:val="22"/>
          <w:szCs w:val="22"/>
        </w:rPr>
      </w:pPr>
      <w:bookmarkStart w:id="23" w:name="_Toc139036510"/>
      <w:bookmarkStart w:id="24" w:name="__RefHeading__1079_1132716519"/>
      <w:bookmarkStart w:id="25" w:name="_Toc219728650"/>
      <w:bookmarkStart w:id="26" w:name="_Toc222827290"/>
      <w:r w:rsidRPr="00122DAE">
        <w:rPr>
          <w:rFonts w:ascii="Candara" w:hAnsi="Candara"/>
          <w:b/>
          <w:bCs/>
          <w:i/>
          <w:iCs/>
          <w:color w:val="004586"/>
          <w:sz w:val="22"/>
          <w:szCs w:val="22"/>
        </w:rPr>
        <w:t>6.La segnalazione</w:t>
      </w:r>
      <w:bookmarkEnd w:id="23"/>
      <w:bookmarkEnd w:id="24"/>
      <w:bookmarkEnd w:id="25"/>
      <w:bookmarkEnd w:id="26"/>
    </w:p>
    <w:p w14:paraId="09653F0E" w14:textId="77777777" w:rsidR="009571B6" w:rsidRPr="00122DAE" w:rsidRDefault="009571B6" w:rsidP="009571B6">
      <w:pPr>
        <w:pStyle w:val="Standard"/>
        <w:jc w:val="both"/>
        <w:rPr>
          <w:rFonts w:ascii="Candara" w:hAnsi="Candara"/>
          <w:i/>
          <w:iCs/>
          <w:color w:val="004586"/>
          <w:sz w:val="22"/>
          <w:szCs w:val="22"/>
        </w:rPr>
      </w:pPr>
      <w:r w:rsidRPr="00122DAE">
        <w:rPr>
          <w:rFonts w:ascii="Candara" w:hAnsi="Candara"/>
          <w:i/>
          <w:iCs/>
          <w:color w:val="004586"/>
          <w:sz w:val="22"/>
          <w:szCs w:val="22"/>
        </w:rPr>
        <w:t>Caratteristiche</w:t>
      </w:r>
    </w:p>
    <w:p w14:paraId="0C30BEA0"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Affinché si possano accordare le tutele previste dalla normativa:</w:t>
      </w:r>
    </w:p>
    <w:p w14:paraId="450DBEFD"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la segnalazione deve provenire da un soggetto che rivesta la qualifica di “dipendente” o equiparato (di cui al precedente articolo);</w:t>
      </w:r>
    </w:p>
    <w:p w14:paraId="3B64D8F6"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la segnalazione deve avere ad oggetto “violazioni”;</w:t>
      </w:r>
    </w:p>
    <w:p w14:paraId="26E4222C"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il segnalante deve essere venuto a conoscenza di tali “violazioni” nel “contesto lavorativo”;</w:t>
      </w:r>
    </w:p>
    <w:p w14:paraId="18FFAC6E" w14:textId="77777777" w:rsidR="009571B6"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la segnalazione deve essere effettuata “nell’interesse dell’integrità dell'amministrazione pubblica o dell'ente privato”.</w:t>
      </w:r>
    </w:p>
    <w:p w14:paraId="1AF74011" w14:textId="77777777" w:rsidR="00156784" w:rsidRPr="00122DAE" w:rsidRDefault="00156784" w:rsidP="00156784">
      <w:pPr>
        <w:pStyle w:val="Standard"/>
        <w:ind w:left="720"/>
        <w:jc w:val="both"/>
        <w:rPr>
          <w:rFonts w:ascii="Candara" w:hAnsi="Candara"/>
          <w:sz w:val="22"/>
          <w:szCs w:val="22"/>
        </w:rPr>
      </w:pPr>
    </w:p>
    <w:p w14:paraId="04540C5C" w14:textId="77777777" w:rsidR="009571B6" w:rsidRPr="00122DAE" w:rsidRDefault="009571B6" w:rsidP="009571B6">
      <w:pPr>
        <w:pStyle w:val="Standard"/>
        <w:jc w:val="both"/>
        <w:rPr>
          <w:rFonts w:ascii="Candara" w:hAnsi="Candara"/>
          <w:i/>
          <w:iCs/>
          <w:color w:val="004586"/>
          <w:sz w:val="22"/>
          <w:szCs w:val="22"/>
        </w:rPr>
      </w:pPr>
      <w:r w:rsidRPr="00122DAE">
        <w:rPr>
          <w:rFonts w:ascii="Candara" w:hAnsi="Candara"/>
          <w:i/>
          <w:iCs/>
          <w:color w:val="004586"/>
          <w:sz w:val="22"/>
          <w:szCs w:val="22"/>
        </w:rPr>
        <w:t>Elementi essenziali</w:t>
      </w:r>
    </w:p>
    <w:p w14:paraId="276AC9C4"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Nella segnalazione devono essere indicati, a pena di inammissibilità, i seguenti elementi minimi essenziali:</w:t>
      </w:r>
    </w:p>
    <w:p w14:paraId="46CB1B5A"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la denominazione e i recapiti del segnalante;</w:t>
      </w:r>
    </w:p>
    <w:p w14:paraId="78E5198B"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la sua qualifica;</w:t>
      </w:r>
    </w:p>
    <w:p w14:paraId="0811DF23"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il periodo temporale in cui si è verificato il fatto;</w:t>
      </w:r>
    </w:p>
    <w:p w14:paraId="30A9FC16" w14:textId="77777777" w:rsidR="009571B6" w:rsidRPr="00122DAE" w:rsidRDefault="009571B6" w:rsidP="009571B6">
      <w:pPr>
        <w:pStyle w:val="Standard"/>
        <w:numPr>
          <w:ilvl w:val="0"/>
          <w:numId w:val="19"/>
        </w:numPr>
        <w:jc w:val="both"/>
        <w:rPr>
          <w:rFonts w:ascii="Candara" w:hAnsi="Candara"/>
          <w:sz w:val="22"/>
          <w:szCs w:val="22"/>
        </w:rPr>
      </w:pPr>
      <w:r w:rsidRPr="00122DAE">
        <w:rPr>
          <w:rFonts w:ascii="Candara" w:hAnsi="Candara"/>
          <w:sz w:val="22"/>
          <w:szCs w:val="22"/>
        </w:rPr>
        <w:t>descrizione dei fatti, avendo cura di rimuovere riferimenti all’identità del segnalante dalla segnalazione e dai suoi allegati.</w:t>
      </w:r>
    </w:p>
    <w:p w14:paraId="04389E94" w14:textId="77777777" w:rsidR="009571B6" w:rsidRPr="00122DAE" w:rsidRDefault="009571B6" w:rsidP="009571B6">
      <w:pPr>
        <w:pStyle w:val="Standard"/>
        <w:jc w:val="both"/>
        <w:rPr>
          <w:rFonts w:ascii="Candara" w:hAnsi="Candara"/>
          <w:sz w:val="22"/>
          <w:szCs w:val="22"/>
        </w:rPr>
      </w:pPr>
    </w:p>
    <w:p w14:paraId="23DD2037" w14:textId="77777777" w:rsidR="009571B6" w:rsidRPr="00122DAE" w:rsidRDefault="009571B6" w:rsidP="009571B6">
      <w:pPr>
        <w:pStyle w:val="Standard"/>
        <w:jc w:val="both"/>
        <w:rPr>
          <w:rFonts w:ascii="Candara" w:hAnsi="Candara"/>
          <w:i/>
          <w:iCs/>
          <w:color w:val="004586"/>
          <w:sz w:val="22"/>
          <w:szCs w:val="22"/>
        </w:rPr>
      </w:pPr>
      <w:r w:rsidRPr="00122DAE">
        <w:rPr>
          <w:rFonts w:ascii="Candara" w:hAnsi="Candara"/>
          <w:i/>
          <w:iCs/>
          <w:color w:val="004586"/>
          <w:sz w:val="22"/>
          <w:szCs w:val="22"/>
        </w:rPr>
        <w:t>Oggetto</w:t>
      </w:r>
    </w:p>
    <w:p w14:paraId="752998A5"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Le violazioni che possono essere oggetto di segnalazione, comprendono:</w:t>
      </w:r>
    </w:p>
    <w:p w14:paraId="57D1FAC2" w14:textId="77777777" w:rsidR="009571B6" w:rsidRPr="00122DAE" w:rsidRDefault="009571B6" w:rsidP="00504F8A">
      <w:pPr>
        <w:pStyle w:val="Standard"/>
        <w:numPr>
          <w:ilvl w:val="0"/>
          <w:numId w:val="20"/>
        </w:numPr>
        <w:jc w:val="both"/>
        <w:rPr>
          <w:rFonts w:ascii="Candara" w:hAnsi="Candara"/>
          <w:sz w:val="22"/>
          <w:szCs w:val="22"/>
        </w:rPr>
      </w:pPr>
      <w:r w:rsidRPr="00122DAE">
        <w:rPr>
          <w:rFonts w:ascii="Candara" w:hAnsi="Candara"/>
          <w:sz w:val="22"/>
          <w:szCs w:val="22"/>
        </w:rPr>
        <w:t>illeciti amministrativi, contabili, civili o penali;</w:t>
      </w:r>
    </w:p>
    <w:p w14:paraId="2D8DD864" w14:textId="75932244" w:rsidR="009571B6" w:rsidRPr="00122DAE" w:rsidRDefault="009571B6" w:rsidP="00504F8A">
      <w:pPr>
        <w:pStyle w:val="Standard"/>
        <w:numPr>
          <w:ilvl w:val="0"/>
          <w:numId w:val="20"/>
        </w:numPr>
        <w:jc w:val="both"/>
        <w:rPr>
          <w:rFonts w:ascii="Candara" w:hAnsi="Candara"/>
          <w:color w:val="000000"/>
          <w:sz w:val="22"/>
          <w:szCs w:val="22"/>
        </w:rPr>
      </w:pPr>
      <w:r w:rsidRPr="00122DAE">
        <w:rPr>
          <w:rFonts w:ascii="Candara" w:hAnsi="Candara"/>
          <w:color w:val="000000"/>
          <w:sz w:val="22"/>
          <w:szCs w:val="22"/>
        </w:rPr>
        <w:t>illeciti che rientrano nell’ambito di applicazione degli atti dell’Unione europea o nazionali relativi ai seguenti settori: appalti pubblici</w:t>
      </w:r>
      <w:r w:rsidR="00504F8A">
        <w:rPr>
          <w:rFonts w:ascii="Candara" w:hAnsi="Candara"/>
          <w:color w:val="000000"/>
          <w:sz w:val="22"/>
          <w:szCs w:val="22"/>
        </w:rPr>
        <w:t>;</w:t>
      </w:r>
      <w:r w:rsidR="00450BDD">
        <w:rPr>
          <w:rFonts w:ascii="Candara" w:hAnsi="Candara"/>
          <w:color w:val="000000"/>
          <w:sz w:val="22"/>
          <w:szCs w:val="22"/>
        </w:rPr>
        <w:t xml:space="preserve"> </w:t>
      </w:r>
      <w:r w:rsidRPr="00122DAE">
        <w:rPr>
          <w:rFonts w:ascii="Candara" w:hAnsi="Candara"/>
          <w:color w:val="000000"/>
          <w:sz w:val="22"/>
          <w:szCs w:val="22"/>
        </w:rPr>
        <w:t>servizi, prodotti e mercati finanziari e prevenzione del riciclaggio e del finanziamento del terrorismo</w:t>
      </w:r>
      <w:r w:rsidR="00504F8A">
        <w:rPr>
          <w:rFonts w:ascii="Candara" w:hAnsi="Candara"/>
          <w:color w:val="000000"/>
          <w:sz w:val="22"/>
          <w:szCs w:val="22"/>
        </w:rPr>
        <w:t xml:space="preserve">; </w:t>
      </w:r>
      <w:r w:rsidRPr="00122DAE">
        <w:rPr>
          <w:rFonts w:ascii="Candara" w:hAnsi="Candara"/>
          <w:color w:val="000000"/>
          <w:sz w:val="22"/>
          <w:szCs w:val="22"/>
        </w:rPr>
        <w:t>sicurezza e conformità dei prodotti</w:t>
      </w:r>
      <w:r w:rsidR="00504F8A">
        <w:rPr>
          <w:rFonts w:ascii="Candara" w:hAnsi="Candara"/>
          <w:color w:val="000000"/>
          <w:sz w:val="22"/>
          <w:szCs w:val="22"/>
        </w:rPr>
        <w:t xml:space="preserve">; </w:t>
      </w:r>
      <w:r w:rsidRPr="00122DAE">
        <w:rPr>
          <w:rFonts w:ascii="Candara" w:hAnsi="Candara"/>
          <w:color w:val="000000"/>
          <w:sz w:val="22"/>
          <w:szCs w:val="22"/>
        </w:rPr>
        <w:t>sicurezza dei trasporti</w:t>
      </w:r>
      <w:r w:rsidR="00504F8A">
        <w:rPr>
          <w:rFonts w:ascii="Candara" w:hAnsi="Candara"/>
          <w:color w:val="000000"/>
          <w:sz w:val="22"/>
          <w:szCs w:val="22"/>
        </w:rPr>
        <w:t xml:space="preserve">; </w:t>
      </w:r>
      <w:r w:rsidRPr="00122DAE">
        <w:rPr>
          <w:rFonts w:ascii="Candara" w:hAnsi="Candara"/>
          <w:color w:val="000000"/>
          <w:sz w:val="22"/>
          <w:szCs w:val="22"/>
        </w:rPr>
        <w:t>tutela dell’ambiente; radioprotezione e sicurezza nucleare; sicurezza degli alimenti e dei mangimi e salute e benessere degli animali; salute pubblica; protezione dei consumatori; tutela della vita privata e protezione dei dati personali e sicurezza delle reti e dei sistemi informativi;</w:t>
      </w:r>
    </w:p>
    <w:p w14:paraId="35B34E18" w14:textId="77777777" w:rsidR="009571B6" w:rsidRPr="00122DAE" w:rsidRDefault="009571B6" w:rsidP="00504F8A">
      <w:pPr>
        <w:pStyle w:val="Standard"/>
        <w:numPr>
          <w:ilvl w:val="0"/>
          <w:numId w:val="20"/>
        </w:numPr>
        <w:jc w:val="both"/>
        <w:rPr>
          <w:rFonts w:ascii="Candara" w:hAnsi="Candara"/>
          <w:color w:val="000000"/>
          <w:sz w:val="22"/>
          <w:szCs w:val="22"/>
        </w:rPr>
      </w:pPr>
      <w:r w:rsidRPr="00122DAE">
        <w:rPr>
          <w:rFonts w:ascii="Candara" w:hAnsi="Candara"/>
          <w:color w:val="000000"/>
          <w:sz w:val="22"/>
          <w:szCs w:val="22"/>
        </w:rPr>
        <w:t>atti od omissioni che ledono gli interessi finanziari dell’Unione;</w:t>
      </w:r>
    </w:p>
    <w:p w14:paraId="3AC7B96C" w14:textId="77777777" w:rsidR="009571B6" w:rsidRPr="00122DAE" w:rsidRDefault="009571B6" w:rsidP="00504F8A">
      <w:pPr>
        <w:pStyle w:val="Standard"/>
        <w:numPr>
          <w:ilvl w:val="0"/>
          <w:numId w:val="20"/>
        </w:numPr>
        <w:jc w:val="both"/>
        <w:rPr>
          <w:rFonts w:ascii="Candara" w:hAnsi="Candara"/>
          <w:color w:val="000000"/>
          <w:sz w:val="22"/>
          <w:szCs w:val="22"/>
        </w:rPr>
      </w:pPr>
      <w:r w:rsidRPr="00122DAE">
        <w:rPr>
          <w:rFonts w:ascii="Candara" w:hAnsi="Candara"/>
          <w:color w:val="000000"/>
          <w:sz w:val="22"/>
          <w:szCs w:val="22"/>
        </w:rPr>
        <w:t>atti od omissioni riguardanti il mercato interno;</w:t>
      </w:r>
    </w:p>
    <w:p w14:paraId="1B2141BF" w14:textId="2896734E" w:rsidR="009571B6" w:rsidRPr="00122DAE" w:rsidRDefault="009571B6" w:rsidP="00504F8A">
      <w:pPr>
        <w:pStyle w:val="Standard"/>
        <w:numPr>
          <w:ilvl w:val="0"/>
          <w:numId w:val="20"/>
        </w:numPr>
        <w:jc w:val="both"/>
        <w:rPr>
          <w:rFonts w:ascii="Candara" w:hAnsi="Candara"/>
          <w:color w:val="000000"/>
          <w:sz w:val="22"/>
          <w:szCs w:val="22"/>
        </w:rPr>
      </w:pPr>
      <w:r w:rsidRPr="00122DAE">
        <w:rPr>
          <w:rFonts w:ascii="Candara" w:hAnsi="Candara"/>
          <w:color w:val="000000"/>
          <w:sz w:val="22"/>
          <w:szCs w:val="22"/>
        </w:rPr>
        <w:t>atti o comportamenti che vanificano l’oggetto o la finalità delle disposizioni di cui agli atti dell’Unione</w:t>
      </w:r>
      <w:r w:rsidR="00504F8A">
        <w:rPr>
          <w:rFonts w:ascii="Candara" w:hAnsi="Candara"/>
          <w:color w:val="000000"/>
          <w:sz w:val="22"/>
          <w:szCs w:val="22"/>
        </w:rPr>
        <w:t>.</w:t>
      </w:r>
    </w:p>
    <w:p w14:paraId="65E40A3C" w14:textId="77777777" w:rsidR="009571B6" w:rsidRPr="00122DAE" w:rsidRDefault="009571B6" w:rsidP="009571B6">
      <w:pPr>
        <w:pStyle w:val="Standard"/>
        <w:jc w:val="both"/>
        <w:rPr>
          <w:rFonts w:ascii="Candara" w:eastAsia="Arial, Arial" w:hAnsi="Candara" w:cs="Arial, Arial"/>
          <w:color w:val="FF3333"/>
          <w:sz w:val="22"/>
          <w:szCs w:val="22"/>
        </w:rPr>
      </w:pPr>
    </w:p>
    <w:p w14:paraId="0596A3E9" w14:textId="77777777" w:rsidR="009571B6" w:rsidRPr="00122DAE" w:rsidRDefault="009571B6" w:rsidP="009571B6">
      <w:pPr>
        <w:pStyle w:val="Default"/>
        <w:jc w:val="both"/>
        <w:rPr>
          <w:rFonts w:ascii="Candara" w:eastAsia="Arial, Arial" w:hAnsi="Candara" w:cs="Arial, Arial"/>
          <w:sz w:val="22"/>
          <w:szCs w:val="22"/>
        </w:rPr>
      </w:pPr>
      <w:r w:rsidRPr="00122DAE">
        <w:rPr>
          <w:rFonts w:ascii="Candara" w:eastAsia="Arial, Arial" w:hAnsi="Candara" w:cs="Arial, Arial"/>
          <w:sz w:val="22"/>
          <w:szCs w:val="22"/>
        </w:rPr>
        <w:t>La segnalazione può avere ad oggetto anche informazioni relative alle condotte volte ad occultare tali violazioni, attività illecite non ancora compiute ma che il whistleblower ritenga ragionevolmente possano verificarsi in presenza di elementi concreti precisi e concordanti, oppure fondati sospetti.</w:t>
      </w:r>
    </w:p>
    <w:p w14:paraId="7F1ADA5D" w14:textId="77777777" w:rsidR="009571B6" w:rsidRPr="00122DAE" w:rsidRDefault="009571B6" w:rsidP="009571B6">
      <w:pPr>
        <w:pStyle w:val="Standard"/>
        <w:jc w:val="both"/>
        <w:rPr>
          <w:rFonts w:ascii="Candara" w:hAnsi="Candara"/>
          <w:sz w:val="22"/>
          <w:szCs w:val="22"/>
        </w:rPr>
      </w:pPr>
    </w:p>
    <w:p w14:paraId="44380EE1" w14:textId="77777777" w:rsidR="009571B6" w:rsidRDefault="009571B6" w:rsidP="009571B6">
      <w:pPr>
        <w:pStyle w:val="Standard"/>
        <w:jc w:val="both"/>
        <w:rPr>
          <w:rFonts w:ascii="Candara" w:hAnsi="Candara"/>
          <w:sz w:val="22"/>
          <w:szCs w:val="22"/>
        </w:rPr>
      </w:pPr>
      <w:r w:rsidRPr="00122DAE">
        <w:rPr>
          <w:rFonts w:ascii="Candara" w:hAnsi="Candara"/>
          <w:sz w:val="22"/>
          <w:szCs w:val="22"/>
        </w:rPr>
        <w:t>Non possono essere oggetto di segnalazione, invece, contestazioni, rivendicazioni o richieste legate ad un interesse di carattere personale che attengono esclusivamente ai propri rapporti individuali di lavoro, ovvero inerenti ai propri rapporti di lavoro con le figure gerarchicamente sovraordinate.</w:t>
      </w:r>
    </w:p>
    <w:p w14:paraId="0F778FD0" w14:textId="77777777" w:rsidR="009D1BBC" w:rsidRPr="00122DAE" w:rsidRDefault="009D1BBC" w:rsidP="009571B6">
      <w:pPr>
        <w:pStyle w:val="Standard"/>
        <w:jc w:val="both"/>
        <w:rPr>
          <w:rFonts w:ascii="Candara" w:hAnsi="Candara"/>
          <w:sz w:val="22"/>
          <w:szCs w:val="22"/>
        </w:rPr>
      </w:pPr>
    </w:p>
    <w:p w14:paraId="359FB990" w14:textId="1824F1FB" w:rsidR="009571B6" w:rsidRPr="00122DAE" w:rsidRDefault="009D1BBC" w:rsidP="009571B6">
      <w:pPr>
        <w:pStyle w:val="Standard"/>
        <w:jc w:val="both"/>
        <w:rPr>
          <w:rFonts w:ascii="Candara" w:hAnsi="Candara"/>
          <w:sz w:val="22"/>
          <w:szCs w:val="22"/>
        </w:rPr>
      </w:pPr>
      <w:r w:rsidRPr="00122DAE">
        <w:rPr>
          <w:rFonts w:ascii="Candara" w:hAnsi="Candara"/>
          <w:sz w:val="22"/>
          <w:szCs w:val="22"/>
        </w:rPr>
        <w:t>È</w:t>
      </w:r>
      <w:r w:rsidR="009571B6" w:rsidRPr="00122DAE">
        <w:rPr>
          <w:rFonts w:ascii="Candara" w:hAnsi="Candara"/>
          <w:sz w:val="22"/>
          <w:szCs w:val="22"/>
        </w:rPr>
        <w:t>, pertanto, necessario che il fatto segnalato presenti elementi dai quali sia chiaramente desumibile una lesione, un pregiudizio, un ostacolo, un’alterazione del corretto ed imparziale svolgimento di un’attività o di un servizio pubblico o per il pubblico, anche sotto il profilo della credibilità e dell’immagine dell’ente.</w:t>
      </w:r>
    </w:p>
    <w:p w14:paraId="4B9E8B66" w14:textId="77777777" w:rsidR="009571B6" w:rsidRPr="00122DAE" w:rsidRDefault="009571B6" w:rsidP="009571B6">
      <w:pPr>
        <w:pStyle w:val="Standard"/>
        <w:jc w:val="both"/>
        <w:rPr>
          <w:rFonts w:ascii="Candara" w:hAnsi="Candara"/>
          <w:sz w:val="22"/>
          <w:szCs w:val="22"/>
        </w:rPr>
      </w:pPr>
    </w:p>
    <w:p w14:paraId="43BE5228"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La segnalazione dev’essere effettuata secondo buona fede e non deve assumere toni ingiuriosi o contenere offese personali ovvero giudizi morali, volti ad offendere o ledere l’onore e/o il decoro personale e/o professionale della persona o delle persone a cui i fatti segnalati sono ascritti.</w:t>
      </w:r>
    </w:p>
    <w:p w14:paraId="77629315" w14:textId="77777777" w:rsidR="009571B6" w:rsidRPr="00122DAE" w:rsidRDefault="009571B6" w:rsidP="009571B6">
      <w:pPr>
        <w:pStyle w:val="Standard"/>
        <w:jc w:val="both"/>
        <w:rPr>
          <w:rFonts w:ascii="Candara" w:hAnsi="Candara"/>
          <w:sz w:val="22"/>
          <w:szCs w:val="22"/>
        </w:rPr>
      </w:pPr>
    </w:p>
    <w:p w14:paraId="1BB18292" w14:textId="77777777" w:rsidR="009571B6" w:rsidRPr="00122DAE" w:rsidRDefault="009571B6" w:rsidP="009571B6">
      <w:pPr>
        <w:pStyle w:val="Standard"/>
        <w:jc w:val="both"/>
        <w:outlineLvl w:val="0"/>
        <w:rPr>
          <w:rFonts w:ascii="Candara" w:hAnsi="Candara"/>
          <w:b/>
          <w:bCs/>
          <w:i/>
          <w:iCs/>
          <w:color w:val="004586"/>
          <w:sz w:val="22"/>
          <w:szCs w:val="22"/>
        </w:rPr>
      </w:pPr>
      <w:bookmarkStart w:id="27" w:name="_Toc139036511"/>
      <w:bookmarkStart w:id="28" w:name="__RefHeading__1081_1132716519"/>
      <w:bookmarkStart w:id="29" w:name="_Toc219728651"/>
      <w:bookmarkStart w:id="30" w:name="_Toc222827291"/>
      <w:r w:rsidRPr="00122DAE">
        <w:rPr>
          <w:rFonts w:ascii="Candara" w:hAnsi="Candara"/>
          <w:b/>
          <w:bCs/>
          <w:i/>
          <w:iCs/>
          <w:color w:val="004586"/>
          <w:sz w:val="22"/>
          <w:szCs w:val="22"/>
        </w:rPr>
        <w:t>7.Presentazione della segnalazione</w:t>
      </w:r>
      <w:bookmarkEnd w:id="27"/>
      <w:r w:rsidRPr="00122DAE">
        <w:rPr>
          <w:rFonts w:ascii="Candara" w:hAnsi="Candara"/>
          <w:b/>
          <w:bCs/>
          <w:i/>
          <w:iCs/>
          <w:color w:val="004586"/>
          <w:sz w:val="22"/>
          <w:szCs w:val="22"/>
        </w:rPr>
        <w:t xml:space="preserve"> tramite canali interni</w:t>
      </w:r>
      <w:bookmarkEnd w:id="28"/>
      <w:bookmarkEnd w:id="29"/>
      <w:bookmarkEnd w:id="30"/>
    </w:p>
    <w:p w14:paraId="03EACAEC" w14:textId="77777777" w:rsidR="009571B6" w:rsidRPr="00122DAE" w:rsidRDefault="009571B6" w:rsidP="009571B6">
      <w:pPr>
        <w:pStyle w:val="Standard"/>
        <w:jc w:val="both"/>
        <w:outlineLvl w:val="0"/>
        <w:rPr>
          <w:rFonts w:ascii="Candara" w:hAnsi="Candara"/>
          <w:b/>
          <w:bCs/>
          <w:i/>
          <w:iCs/>
          <w:color w:val="004586"/>
          <w:sz w:val="22"/>
          <w:szCs w:val="22"/>
        </w:rPr>
      </w:pPr>
    </w:p>
    <w:p w14:paraId="617775D5" w14:textId="77777777" w:rsidR="009571B6" w:rsidRPr="00122DAE" w:rsidRDefault="009571B6" w:rsidP="009571B6">
      <w:pPr>
        <w:pStyle w:val="Standard"/>
        <w:jc w:val="both"/>
        <w:outlineLvl w:val="0"/>
        <w:rPr>
          <w:rFonts w:ascii="Candara" w:hAnsi="Candara"/>
          <w:b/>
          <w:bCs/>
          <w:i/>
          <w:iCs/>
          <w:color w:val="004586"/>
          <w:sz w:val="22"/>
          <w:szCs w:val="22"/>
        </w:rPr>
      </w:pPr>
      <w:bookmarkStart w:id="31" w:name="__RefHeading__1083_1132716519"/>
      <w:bookmarkStart w:id="32" w:name="_Toc219728652"/>
      <w:bookmarkStart w:id="33" w:name="_Toc222827292"/>
      <w:r w:rsidRPr="00122DAE">
        <w:rPr>
          <w:rFonts w:ascii="Candara" w:hAnsi="Candara"/>
          <w:b/>
          <w:bCs/>
          <w:i/>
          <w:iCs/>
          <w:color w:val="004586"/>
          <w:sz w:val="22"/>
          <w:szCs w:val="22"/>
        </w:rPr>
        <w:t>7.1 Segnalazione scritta</w:t>
      </w:r>
      <w:bookmarkEnd w:id="31"/>
      <w:bookmarkEnd w:id="32"/>
      <w:bookmarkEnd w:id="33"/>
    </w:p>
    <w:p w14:paraId="3EF04BC3" w14:textId="32BA1F4B" w:rsidR="009571B6" w:rsidRPr="00122DAE" w:rsidRDefault="00856877" w:rsidP="009571B6">
      <w:pPr>
        <w:pStyle w:val="Standard"/>
        <w:spacing w:after="166" w:line="242" w:lineRule="auto"/>
        <w:ind w:left="9" w:right="-12" w:hanging="10"/>
        <w:jc w:val="both"/>
        <w:rPr>
          <w:rFonts w:ascii="Candara" w:hAnsi="Candara"/>
          <w:sz w:val="22"/>
          <w:szCs w:val="22"/>
        </w:rPr>
      </w:pPr>
      <w:r w:rsidRPr="00856877">
        <w:rPr>
          <w:rFonts w:ascii="Candara" w:hAnsi="Candara"/>
          <w:sz w:val="22"/>
          <w:szCs w:val="22"/>
        </w:rPr>
        <w:t>Il Consorzio 6 Toscana Sud</w:t>
      </w:r>
      <w:r w:rsidR="009571B6" w:rsidRPr="00856877">
        <w:rPr>
          <w:rFonts w:ascii="Candara" w:hAnsi="Candara"/>
          <w:sz w:val="22"/>
          <w:szCs w:val="22"/>
        </w:rPr>
        <w:t xml:space="preserve"> ha adottato un sistema interamente </w:t>
      </w:r>
      <w:r w:rsidR="009571B6" w:rsidRPr="00856877">
        <w:rPr>
          <w:rFonts w:ascii="Candara" w:hAnsi="Candara"/>
          <w:i/>
          <w:sz w:val="22"/>
          <w:szCs w:val="22"/>
        </w:rPr>
        <w:t>web based</w:t>
      </w:r>
      <w:r w:rsidR="009571B6" w:rsidRPr="00856877">
        <w:rPr>
          <w:rFonts w:ascii="Candara" w:hAnsi="Candara"/>
          <w:sz w:val="22"/>
          <w:szCs w:val="22"/>
        </w:rPr>
        <w:t xml:space="preserve">, utilizzabile da qualsiasi </w:t>
      </w:r>
      <w:r w:rsidR="009571B6" w:rsidRPr="00856877">
        <w:rPr>
          <w:rFonts w:ascii="Candara" w:hAnsi="Candara"/>
          <w:i/>
          <w:sz w:val="22"/>
          <w:szCs w:val="22"/>
        </w:rPr>
        <w:t>device</w:t>
      </w:r>
      <w:r w:rsidR="009571B6" w:rsidRPr="00856877">
        <w:rPr>
          <w:rFonts w:ascii="Candara" w:hAnsi="Candara"/>
          <w:sz w:val="22"/>
          <w:szCs w:val="22"/>
        </w:rPr>
        <w:t xml:space="preserve">, </w:t>
      </w:r>
      <w:r w:rsidR="009571B6" w:rsidRPr="00122DAE">
        <w:rPr>
          <w:rFonts w:ascii="Candara" w:hAnsi="Candara"/>
          <w:sz w:val="22"/>
          <w:szCs w:val="22"/>
        </w:rPr>
        <w:t>anche mobile, per la gestione delle segnalazioni, aggiornato alle disposizioni del D.lgs. 24/2023.</w:t>
      </w:r>
    </w:p>
    <w:p w14:paraId="3DB12C62" w14:textId="491F49BD" w:rsidR="00856877" w:rsidRPr="00E33627" w:rsidRDefault="009571B6" w:rsidP="009571B6">
      <w:pPr>
        <w:pStyle w:val="Standard"/>
        <w:spacing w:after="166" w:line="242" w:lineRule="auto"/>
        <w:ind w:left="9" w:right="-12" w:hanging="10"/>
        <w:jc w:val="both"/>
        <w:rPr>
          <w:rFonts w:ascii="Candara" w:hAnsi="Candara"/>
          <w:sz w:val="22"/>
          <w:szCs w:val="22"/>
        </w:rPr>
      </w:pPr>
      <w:r w:rsidRPr="00E33627">
        <w:rPr>
          <w:rFonts w:ascii="Candara" w:hAnsi="Candara"/>
          <w:sz w:val="22"/>
          <w:szCs w:val="22"/>
        </w:rPr>
        <w:t>Tale sistema è reso disponibile online</w:t>
      </w:r>
      <w:r w:rsidR="00856877" w:rsidRPr="00E33627">
        <w:rPr>
          <w:rFonts w:ascii="Candara" w:hAnsi="Candara"/>
          <w:sz w:val="22"/>
          <w:szCs w:val="22"/>
        </w:rPr>
        <w:t xml:space="preserve"> Link indicato nella specifica sezione “Whistleblowing” sulla homepage del sito web istituzionale del Consorzio (www.cb6toscanasud.it).</w:t>
      </w:r>
    </w:p>
    <w:p w14:paraId="0075A2C1" w14:textId="77777777" w:rsidR="009571B6" w:rsidRDefault="009571B6" w:rsidP="009571B6">
      <w:pPr>
        <w:pStyle w:val="Standard"/>
        <w:jc w:val="both"/>
        <w:rPr>
          <w:rFonts w:ascii="Candara" w:hAnsi="Candara"/>
          <w:sz w:val="22"/>
          <w:szCs w:val="22"/>
        </w:rPr>
      </w:pPr>
      <w:r w:rsidRPr="00122DAE">
        <w:rPr>
          <w:rFonts w:ascii="Candara" w:hAnsi="Candara"/>
          <w:sz w:val="22"/>
          <w:szCs w:val="22"/>
        </w:rPr>
        <w:t xml:space="preserve">Per poter procedere all'invio della segnalazione, è necessario che il segnalante dichiari le proprie generalità e i propri dati di contatto, procedendo alla </w:t>
      </w:r>
      <w:r w:rsidRPr="00122DAE">
        <w:rPr>
          <w:rFonts w:ascii="Candara" w:hAnsi="Candara"/>
          <w:b/>
          <w:sz w:val="22"/>
          <w:szCs w:val="22"/>
        </w:rPr>
        <w:t>registrazione e creazione del suo account,</w:t>
      </w:r>
      <w:r w:rsidRPr="00122DAE">
        <w:rPr>
          <w:rFonts w:ascii="Candara" w:hAnsi="Candara"/>
          <w:sz w:val="22"/>
          <w:szCs w:val="22"/>
        </w:rPr>
        <w:t xml:space="preserve"> che avviene da web. L'accertamento dell’identità del segnalante avviene attraverso autenticazione OTP (One Time Password). Nel passaggio successivo, oltre all’identità, saranno acquisiti anche la qualifica e il ruolo.</w:t>
      </w:r>
    </w:p>
    <w:p w14:paraId="405333AB" w14:textId="77777777" w:rsidR="009E0C68" w:rsidRPr="00122DAE" w:rsidRDefault="009E0C68" w:rsidP="009571B6">
      <w:pPr>
        <w:pStyle w:val="Standard"/>
        <w:jc w:val="both"/>
        <w:rPr>
          <w:rFonts w:ascii="Candara" w:hAnsi="Candara"/>
          <w:sz w:val="22"/>
          <w:szCs w:val="22"/>
        </w:rPr>
      </w:pPr>
    </w:p>
    <w:p w14:paraId="544033D1" w14:textId="77777777" w:rsidR="00053E27" w:rsidRDefault="009571B6" w:rsidP="009571B6">
      <w:pPr>
        <w:pStyle w:val="Standard"/>
        <w:spacing w:after="166" w:line="242" w:lineRule="auto"/>
        <w:ind w:left="9" w:right="-12" w:hanging="10"/>
        <w:jc w:val="both"/>
        <w:rPr>
          <w:rFonts w:ascii="Candara" w:hAnsi="Candara"/>
          <w:bCs/>
          <w:iCs/>
          <w:sz w:val="22"/>
          <w:szCs w:val="22"/>
        </w:rPr>
      </w:pPr>
      <w:r w:rsidRPr="00122DAE">
        <w:rPr>
          <w:rFonts w:ascii="Candara" w:hAnsi="Candara"/>
          <w:sz w:val="22"/>
          <w:szCs w:val="22"/>
        </w:rPr>
        <w:t>Successivamente alla fase di verifica della correttezza dei dati inseriti, l'utente registrato viene abilitato al servizio</w:t>
      </w:r>
      <w:r w:rsidRPr="00053E27">
        <w:rPr>
          <w:rFonts w:ascii="Candara" w:hAnsi="Candara"/>
          <w:bCs/>
          <w:iCs/>
          <w:sz w:val="22"/>
          <w:szCs w:val="22"/>
        </w:rPr>
        <w:t>.</w:t>
      </w:r>
      <w:r w:rsidR="00053E27" w:rsidRPr="00053E27">
        <w:rPr>
          <w:rFonts w:ascii="Candara" w:hAnsi="Candara"/>
          <w:bCs/>
          <w:iCs/>
          <w:sz w:val="22"/>
          <w:szCs w:val="22"/>
        </w:rPr>
        <w:t xml:space="preserve"> </w:t>
      </w:r>
    </w:p>
    <w:p w14:paraId="3BF189B3" w14:textId="4E7E0986" w:rsidR="009571B6" w:rsidRPr="00053E27" w:rsidRDefault="00053E27" w:rsidP="009571B6">
      <w:pPr>
        <w:pStyle w:val="Standard"/>
        <w:spacing w:after="166" w:line="242" w:lineRule="auto"/>
        <w:ind w:left="9" w:right="-12" w:hanging="10"/>
        <w:jc w:val="both"/>
        <w:rPr>
          <w:rFonts w:ascii="Candara" w:hAnsi="Candara"/>
          <w:bCs/>
          <w:iCs/>
          <w:sz w:val="22"/>
          <w:szCs w:val="22"/>
        </w:rPr>
      </w:pPr>
      <w:r w:rsidRPr="000E38D1">
        <w:rPr>
          <w:rFonts w:ascii="Candara" w:hAnsi="Candara"/>
          <w:bCs/>
          <w:iCs/>
          <w:sz w:val="22"/>
          <w:szCs w:val="22"/>
        </w:rPr>
        <w:t>In alternativa alla registrazione, il segnalante può accedere anche con SPID/CIE.</w:t>
      </w:r>
    </w:p>
    <w:p w14:paraId="74FD7963" w14:textId="77777777" w:rsidR="009571B6" w:rsidRDefault="009571B6" w:rsidP="009571B6">
      <w:pPr>
        <w:pStyle w:val="Standard"/>
        <w:jc w:val="both"/>
        <w:rPr>
          <w:rFonts w:ascii="Candara" w:hAnsi="Candara"/>
          <w:sz w:val="22"/>
          <w:szCs w:val="22"/>
        </w:rPr>
      </w:pPr>
      <w:r w:rsidRPr="00122DAE">
        <w:rPr>
          <w:rFonts w:ascii="Candara" w:hAnsi="Candara"/>
          <w:sz w:val="22"/>
          <w:szCs w:val="22"/>
        </w:rPr>
        <w:t>L'utente abilitato può, quindi, accedendo al sistema sempre in ambiente web, completare il modello di segnalazione reso disponibile online, che richiede obbligatoriamente la compilazione dei campi in cui inserire i dati minimi della segnalazione, evitandone, così, l'archiviazione per mancanza degli elementi essenziali.</w:t>
      </w:r>
    </w:p>
    <w:p w14:paraId="17FD943F" w14:textId="77777777" w:rsidR="00115A63" w:rsidRDefault="00115A63" w:rsidP="009571B6">
      <w:pPr>
        <w:pStyle w:val="Standard"/>
        <w:jc w:val="both"/>
        <w:rPr>
          <w:rFonts w:ascii="Candara" w:hAnsi="Candara"/>
          <w:sz w:val="22"/>
          <w:szCs w:val="22"/>
        </w:rPr>
      </w:pPr>
    </w:p>
    <w:p w14:paraId="57EE7D94" w14:textId="77777777" w:rsidR="009571B6" w:rsidRDefault="009571B6" w:rsidP="009571B6">
      <w:pPr>
        <w:pStyle w:val="Standard"/>
        <w:jc w:val="both"/>
        <w:rPr>
          <w:rFonts w:ascii="Candara" w:hAnsi="Candara"/>
          <w:sz w:val="22"/>
          <w:szCs w:val="22"/>
        </w:rPr>
      </w:pPr>
      <w:r w:rsidRPr="00122DAE">
        <w:rPr>
          <w:rFonts w:ascii="Candara" w:hAnsi="Candara"/>
          <w:sz w:val="22"/>
          <w:szCs w:val="22"/>
        </w:rPr>
        <w:t>Con l'invio, il software procede all'immediato disaccoppiamento dei dati del segnalante da quelli della segnalazione: tutti i dati vengono mantenuti crittografati e conservati su server distinti.</w:t>
      </w:r>
    </w:p>
    <w:p w14:paraId="59D518E2" w14:textId="77777777" w:rsidR="009E0C68" w:rsidRPr="00122DAE" w:rsidRDefault="009E0C68" w:rsidP="009571B6">
      <w:pPr>
        <w:pStyle w:val="Standard"/>
        <w:jc w:val="both"/>
        <w:rPr>
          <w:rFonts w:ascii="Candara" w:hAnsi="Candara"/>
          <w:sz w:val="22"/>
          <w:szCs w:val="22"/>
        </w:rPr>
      </w:pPr>
    </w:p>
    <w:p w14:paraId="735489B4"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Il RPCT riceve la notifica di avvenuto deposito della segnalazione e dà avvio alla fase di gestione.</w:t>
      </w:r>
    </w:p>
    <w:p w14:paraId="0D33B0A9" w14:textId="77777777" w:rsidR="009571B6" w:rsidRPr="00122DAE" w:rsidRDefault="009571B6" w:rsidP="009571B6">
      <w:pPr>
        <w:pStyle w:val="Standard"/>
        <w:jc w:val="both"/>
        <w:rPr>
          <w:rFonts w:ascii="Candara" w:hAnsi="Candara"/>
          <w:sz w:val="22"/>
          <w:szCs w:val="22"/>
        </w:rPr>
      </w:pPr>
      <w:r w:rsidRPr="00122DAE">
        <w:rPr>
          <w:rFonts w:ascii="Candara" w:hAnsi="Candara"/>
          <w:b/>
          <w:i/>
          <w:sz w:val="22"/>
          <w:szCs w:val="22"/>
        </w:rPr>
        <w:t xml:space="preserve"> </w:t>
      </w:r>
    </w:p>
    <w:p w14:paraId="130CF706" w14:textId="5F058F2A"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Da questo momento, il segnalante viene informato, tramite notifica sms, sullo stato di avanzamento del procedimento, che, comunque, è sempre verificabile accedendo al proprio account.</w:t>
      </w:r>
    </w:p>
    <w:p w14:paraId="736D5A6C"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Inoltre, la piattaforma consente al RPCT di “dialogare” con il segnalante “mediante la soluzione”, quindi senza conoscerne l'identità. Il segnalante viene informato, tramite notifica, della presenza di un nuovo messaggio, che può leggere dalla propria area utente, nell'area dedicata.</w:t>
      </w:r>
    </w:p>
    <w:p w14:paraId="4532D8BF" w14:textId="77777777" w:rsidR="009571B6" w:rsidRDefault="009571B6" w:rsidP="009571B6">
      <w:pPr>
        <w:pStyle w:val="Standard"/>
        <w:rPr>
          <w:rFonts w:ascii="Candara" w:hAnsi="Candara"/>
          <w:sz w:val="22"/>
          <w:szCs w:val="22"/>
        </w:rPr>
      </w:pPr>
      <w:r w:rsidRPr="00122DAE">
        <w:rPr>
          <w:rFonts w:ascii="Candara" w:hAnsi="Candara"/>
          <w:sz w:val="22"/>
          <w:szCs w:val="22"/>
        </w:rPr>
        <w:t>L’utilizzo della piattaforma informatica, oltre a garantire la riservatezza dell’identità del segnalante, consente a quest’ultimo di accedere alla propria segnalazione (e relativi allegati e messaggi) fino a cinque anni successivi alla data della segnalazione stessa.</w:t>
      </w:r>
    </w:p>
    <w:p w14:paraId="7DA9E835" w14:textId="77777777" w:rsidR="0036517E" w:rsidRDefault="0036517E" w:rsidP="009571B6">
      <w:pPr>
        <w:pStyle w:val="Standard"/>
        <w:rPr>
          <w:rFonts w:ascii="Candara" w:hAnsi="Candara"/>
          <w:sz w:val="22"/>
          <w:szCs w:val="22"/>
        </w:rPr>
      </w:pPr>
    </w:p>
    <w:p w14:paraId="6F4D3528" w14:textId="77777777" w:rsidR="009571B6" w:rsidRPr="00122DAE" w:rsidRDefault="009571B6" w:rsidP="009571B6">
      <w:pPr>
        <w:pStyle w:val="Standard"/>
        <w:jc w:val="both"/>
        <w:outlineLvl w:val="0"/>
        <w:rPr>
          <w:rFonts w:ascii="Candara" w:hAnsi="Candara"/>
          <w:b/>
          <w:bCs/>
          <w:i/>
          <w:iCs/>
          <w:color w:val="004586"/>
          <w:sz w:val="22"/>
          <w:szCs w:val="22"/>
        </w:rPr>
      </w:pPr>
      <w:bookmarkStart w:id="34" w:name="__RefHeading__1085_1132716519"/>
      <w:bookmarkStart w:id="35" w:name="_Toc219728653"/>
      <w:bookmarkStart w:id="36" w:name="_Toc222827293"/>
      <w:r w:rsidRPr="00122DAE">
        <w:rPr>
          <w:rFonts w:ascii="Candara" w:hAnsi="Candara"/>
          <w:b/>
          <w:bCs/>
          <w:i/>
          <w:iCs/>
          <w:color w:val="004586"/>
          <w:sz w:val="22"/>
          <w:szCs w:val="22"/>
        </w:rPr>
        <w:t>7.2 Segnalazione orale</w:t>
      </w:r>
      <w:bookmarkEnd w:id="34"/>
      <w:bookmarkEnd w:id="35"/>
      <w:bookmarkEnd w:id="36"/>
    </w:p>
    <w:p w14:paraId="054F401C" w14:textId="17B7D848" w:rsidR="0016794D" w:rsidRPr="00E33627" w:rsidRDefault="009571B6" w:rsidP="0016794D">
      <w:pPr>
        <w:spacing w:after="166" w:line="246" w:lineRule="auto"/>
        <w:ind w:left="9" w:right="-12" w:hanging="10"/>
        <w:jc w:val="both"/>
        <w:rPr>
          <w:rFonts w:ascii="Candara" w:hAnsi="Candara"/>
        </w:rPr>
      </w:pPr>
      <w:r w:rsidRPr="00122DAE">
        <w:rPr>
          <w:rFonts w:ascii="Candara" w:hAnsi="Candara"/>
        </w:rPr>
        <w:lastRenderedPageBreak/>
        <w:t>Oltre al canale informatico per consentire l'invio di una segnalazione in forma scritta (che resta il canale da preferire, poiché quello in grado di garantire le maggiori tutele), si</w:t>
      </w:r>
      <w:r w:rsidRPr="00122DAE">
        <w:rPr>
          <w:rFonts w:ascii="Candara" w:hAnsi="Candara"/>
          <w:color w:val="FF3333"/>
        </w:rPr>
        <w:t xml:space="preserve"> </w:t>
      </w:r>
      <w:r w:rsidRPr="00122DAE">
        <w:rPr>
          <w:rFonts w:ascii="Candara" w:hAnsi="Candara"/>
        </w:rPr>
        <w:t xml:space="preserve">mette a disposizione, per chi volesse </w:t>
      </w:r>
      <w:r w:rsidRPr="00E33627">
        <w:rPr>
          <w:rFonts w:ascii="Candara" w:hAnsi="Candara"/>
        </w:rPr>
        <w:t xml:space="preserve">effettuare una </w:t>
      </w:r>
      <w:r w:rsidR="0016794D" w:rsidRPr="00E33627">
        <w:rPr>
          <w:rFonts w:ascii="Candara" w:hAnsi="Candara"/>
          <w:u w:val="single"/>
        </w:rPr>
        <w:t>segnalazione in forma orale</w:t>
      </w:r>
      <w:r w:rsidR="0016794D" w:rsidRPr="00E33627">
        <w:rPr>
          <w:rFonts w:ascii="Candara" w:hAnsi="Candara"/>
        </w:rPr>
        <w:t xml:space="preserve">, </w:t>
      </w:r>
      <w:r w:rsidR="0016794D" w:rsidRPr="00E33627">
        <w:rPr>
          <w:rFonts w:ascii="Candara" w:hAnsi="Candara"/>
          <w:u w:val="single"/>
        </w:rPr>
        <w:t>il numero telefonico</w:t>
      </w:r>
      <w:r w:rsidR="0016794D" w:rsidRPr="00E33627">
        <w:rPr>
          <w:rFonts w:ascii="Candara" w:hAnsi="Candara"/>
        </w:rPr>
        <w:t xml:space="preserve"> indicato nella specifica sezione “Whistleblowing” sulla homepage del sito web istituzionale del Consorzio (www.cb6toscanasud.it).</w:t>
      </w:r>
    </w:p>
    <w:p w14:paraId="2D6F6FEA" w14:textId="71068EEB" w:rsidR="009571B6" w:rsidRPr="00E33627" w:rsidRDefault="009571B6" w:rsidP="00055180">
      <w:pPr>
        <w:pStyle w:val="Standard"/>
        <w:spacing w:after="166"/>
        <w:ind w:left="11" w:right="-11" w:hanging="11"/>
        <w:contextualSpacing/>
        <w:jc w:val="both"/>
        <w:rPr>
          <w:rFonts w:ascii="Candara" w:hAnsi="Candara"/>
          <w:sz w:val="22"/>
          <w:szCs w:val="22"/>
        </w:rPr>
      </w:pPr>
      <w:r w:rsidRPr="00E33627">
        <w:rPr>
          <w:rFonts w:ascii="Candara" w:hAnsi="Candara"/>
          <w:sz w:val="22"/>
          <w:szCs w:val="22"/>
        </w:rPr>
        <w:t xml:space="preserve">Se il segnalante volesse, invece, effettuare una </w:t>
      </w:r>
      <w:r w:rsidRPr="00E33627">
        <w:rPr>
          <w:rFonts w:ascii="Candara" w:hAnsi="Candara"/>
          <w:sz w:val="22"/>
          <w:szCs w:val="22"/>
          <w:u w:val="single"/>
        </w:rPr>
        <w:t>segnalazione tramite incontro di persona</w:t>
      </w:r>
      <w:r w:rsidRPr="00E33627">
        <w:rPr>
          <w:rFonts w:ascii="Candara" w:hAnsi="Candara"/>
          <w:sz w:val="22"/>
          <w:szCs w:val="22"/>
        </w:rPr>
        <w:t xml:space="preserve">, può richiedere </w:t>
      </w:r>
      <w:r w:rsidR="0087706B" w:rsidRPr="00E33627">
        <w:rPr>
          <w:rFonts w:ascii="Candara" w:hAnsi="Candara"/>
          <w:sz w:val="22"/>
          <w:szCs w:val="22"/>
          <w:u w:val="single"/>
        </w:rPr>
        <w:t>un appuntamento con il RPCT scrivendo alla sua email personale</w:t>
      </w:r>
      <w:r w:rsidR="0087706B" w:rsidRPr="00E33627">
        <w:rPr>
          <w:rFonts w:ascii="Candara" w:hAnsi="Candara"/>
          <w:sz w:val="22"/>
          <w:szCs w:val="22"/>
        </w:rPr>
        <w:t xml:space="preserve"> indicata nella specifica sezione “Whistleblowing” sulla homepage del sito web istituzionale del Consorzio (www.cb6toscanasud.it).  </w:t>
      </w:r>
    </w:p>
    <w:p w14:paraId="27253D40" w14:textId="77777777" w:rsidR="009571B6" w:rsidRPr="00122DAE" w:rsidRDefault="009571B6" w:rsidP="00055180">
      <w:pPr>
        <w:pStyle w:val="Standard"/>
        <w:spacing w:after="166"/>
        <w:ind w:left="11" w:right="-11" w:hanging="11"/>
        <w:contextualSpacing/>
        <w:jc w:val="both"/>
        <w:rPr>
          <w:rFonts w:ascii="Candara" w:hAnsi="Candara"/>
          <w:sz w:val="22"/>
          <w:szCs w:val="22"/>
        </w:rPr>
      </w:pPr>
    </w:p>
    <w:p w14:paraId="5AAB808A" w14:textId="77777777" w:rsidR="009571B6" w:rsidRPr="00122DAE" w:rsidRDefault="009571B6" w:rsidP="00055180">
      <w:pPr>
        <w:pStyle w:val="Standard"/>
        <w:contextualSpacing/>
        <w:jc w:val="both"/>
        <w:outlineLvl w:val="0"/>
        <w:rPr>
          <w:rFonts w:ascii="Candara" w:hAnsi="Candara"/>
          <w:sz w:val="22"/>
          <w:szCs w:val="22"/>
        </w:rPr>
      </w:pPr>
      <w:bookmarkStart w:id="37" w:name="_Toc139036512"/>
      <w:bookmarkStart w:id="38" w:name="__RefHeading__1087_1132716519"/>
      <w:bookmarkStart w:id="39" w:name="_Toc219728654"/>
      <w:bookmarkStart w:id="40" w:name="_Toc222827294"/>
      <w:r w:rsidRPr="00122DAE">
        <w:rPr>
          <w:rFonts w:ascii="Candara" w:hAnsi="Candara"/>
          <w:b/>
          <w:bCs/>
          <w:i/>
          <w:iCs/>
          <w:color w:val="004586"/>
          <w:sz w:val="22"/>
          <w:szCs w:val="22"/>
        </w:rPr>
        <w:t>8.Le fasi del procedimento di gestione delle segnalazioni di illeciti</w:t>
      </w:r>
      <w:bookmarkEnd w:id="37"/>
      <w:bookmarkEnd w:id="38"/>
      <w:bookmarkEnd w:id="39"/>
      <w:bookmarkEnd w:id="40"/>
    </w:p>
    <w:p w14:paraId="3DB17737" w14:textId="77777777" w:rsidR="009571B6" w:rsidRPr="00122DAE" w:rsidRDefault="009571B6" w:rsidP="009571B6">
      <w:pPr>
        <w:pStyle w:val="Standard"/>
        <w:spacing w:line="312" w:lineRule="auto"/>
        <w:ind w:hanging="10"/>
        <w:jc w:val="both"/>
        <w:rPr>
          <w:rFonts w:ascii="Candara" w:hAnsi="Candara"/>
          <w:i/>
          <w:iCs/>
          <w:color w:val="004586"/>
          <w:sz w:val="22"/>
          <w:szCs w:val="22"/>
        </w:rPr>
      </w:pPr>
      <w:r w:rsidRPr="00122DAE">
        <w:rPr>
          <w:rFonts w:ascii="Candara" w:hAnsi="Candara"/>
          <w:i/>
          <w:iCs/>
          <w:color w:val="004586"/>
          <w:sz w:val="22"/>
          <w:szCs w:val="22"/>
        </w:rPr>
        <w:t>Esame preliminare</w:t>
      </w:r>
    </w:p>
    <w:p w14:paraId="5C3760E8"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color w:val="000000"/>
          <w:sz w:val="22"/>
          <w:szCs w:val="22"/>
        </w:rPr>
        <w:t xml:space="preserve">Entro 7 giorni </w:t>
      </w:r>
      <w:r w:rsidRPr="00122DAE">
        <w:rPr>
          <w:rFonts w:ascii="Candara" w:hAnsi="Candara"/>
          <w:sz w:val="22"/>
          <w:szCs w:val="22"/>
        </w:rPr>
        <w:t xml:space="preserve">dalla data di ricezione della segnalazione, il RPCT rilascia al segnalante un avviso di ricevimento. </w:t>
      </w:r>
      <w:r w:rsidRPr="008F30A0">
        <w:rPr>
          <w:rFonts w:ascii="Candara" w:hAnsi="Candara"/>
          <w:sz w:val="22"/>
          <w:szCs w:val="22"/>
        </w:rPr>
        <w:t>Tale avviso viene inviato automaticamente, nel caso di utilizzo della piattaforma informatica.</w:t>
      </w:r>
    </w:p>
    <w:p w14:paraId="538D871C"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Entro 15 giorni dall'acquisizione della segnalazione, il RPCT procede al suo esame al fine di valutarne l'</w:t>
      </w:r>
      <w:r w:rsidRPr="00122DAE">
        <w:rPr>
          <w:rFonts w:ascii="Candara" w:hAnsi="Candara"/>
          <w:sz w:val="22"/>
          <w:szCs w:val="22"/>
          <w:u w:val="single"/>
        </w:rPr>
        <w:t>archiviazione</w:t>
      </w:r>
      <w:r w:rsidRPr="00122DAE">
        <w:rPr>
          <w:rFonts w:ascii="Candara" w:hAnsi="Candara"/>
          <w:sz w:val="22"/>
          <w:szCs w:val="22"/>
        </w:rPr>
        <w:t xml:space="preserve"> ovvero la </w:t>
      </w:r>
      <w:r w:rsidRPr="00122DAE">
        <w:rPr>
          <w:rFonts w:ascii="Candara" w:hAnsi="Candara"/>
          <w:sz w:val="22"/>
          <w:szCs w:val="22"/>
          <w:u w:val="single"/>
        </w:rPr>
        <w:t>presa in carico</w:t>
      </w:r>
      <w:r w:rsidRPr="00122DAE">
        <w:rPr>
          <w:rFonts w:ascii="Candara" w:hAnsi="Candara"/>
          <w:sz w:val="22"/>
          <w:szCs w:val="22"/>
        </w:rPr>
        <w:t xml:space="preserve"> con conseguente trasmissione ad altro ufficio competente nonché ad autorità esterne.</w:t>
      </w:r>
    </w:p>
    <w:p w14:paraId="77852D69"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 xml:space="preserve">Utilizzando la procedura informatica, il RPCT avrà </w:t>
      </w:r>
      <w:r w:rsidRPr="00122DAE">
        <w:rPr>
          <w:rFonts w:ascii="Candara" w:hAnsi="Candara"/>
          <w:b/>
          <w:sz w:val="22"/>
          <w:szCs w:val="22"/>
        </w:rPr>
        <w:t>accesso immediato SOLO ai dati della segnalazione</w:t>
      </w:r>
      <w:r w:rsidRPr="00122DAE">
        <w:rPr>
          <w:rFonts w:ascii="Candara" w:hAnsi="Candara"/>
          <w:sz w:val="22"/>
          <w:szCs w:val="22"/>
        </w:rPr>
        <w:t>, in chiaro ed in forma “volatile” (cioè a chiusura della sessione non è più disponibile la segnalazione in chiaro).</w:t>
      </w:r>
    </w:p>
    <w:p w14:paraId="4B2C1918"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Diversamente, se il segnalante decide di utilizzare, per la sua segnalazione, uno dei canali orali messi a disposizione, il RPCT potrebbe conoscere da subito la sua identità, sulla quale sarà mantenuta la totale riservatezza.</w:t>
      </w:r>
    </w:p>
    <w:p w14:paraId="75CB829C"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Spetta al RPCT compiere una prima imparziale delibazione sulla sussistenza di quanto rappresentato nella segnalazione, in coerenza con il dato normativo, che si riferisce a una attività “di verifica e di analisi” e non di accertamento sull’effettivo accadimento dei fatti.</w:t>
      </w:r>
    </w:p>
    <w:p w14:paraId="1B5E9329"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Non spetta al RPCT accertare le responsabilità individuali, qualunque natura esse abbiano, né svolgere controlli di legittimità o di merito su atti e provvedimenti adottati.</w:t>
      </w:r>
    </w:p>
    <w:p w14:paraId="1640425F" w14:textId="77777777" w:rsidR="009571B6" w:rsidRPr="00122DAE" w:rsidRDefault="009571B6" w:rsidP="009571B6">
      <w:pPr>
        <w:pStyle w:val="Standard"/>
        <w:spacing w:after="166" w:line="242" w:lineRule="auto"/>
        <w:ind w:left="9" w:right="-12" w:hanging="10"/>
        <w:jc w:val="both"/>
        <w:rPr>
          <w:rFonts w:ascii="Candara" w:hAnsi="Candara"/>
          <w:sz w:val="22"/>
          <w:szCs w:val="22"/>
        </w:rPr>
      </w:pPr>
      <w:r w:rsidRPr="00122DAE">
        <w:rPr>
          <w:rFonts w:ascii="Candara" w:hAnsi="Candara"/>
          <w:sz w:val="22"/>
          <w:szCs w:val="22"/>
        </w:rPr>
        <w:t>Il RPCT potrà sempre utilizzare il contenuto delle segnalazioni per identificare le aree critiche dell’ente e predisporre le misure necessarie per rafforzare il sistema di prevenzione della corruzione nell’ambito in cui è emerso il fatto segnalato.</w:t>
      </w:r>
    </w:p>
    <w:p w14:paraId="1AF0FD18" w14:textId="77777777" w:rsidR="009571B6" w:rsidRPr="00122DAE" w:rsidRDefault="009571B6" w:rsidP="009571B6">
      <w:pPr>
        <w:pStyle w:val="Standard"/>
        <w:contextualSpacing/>
        <w:jc w:val="both"/>
        <w:rPr>
          <w:rFonts w:ascii="Candara" w:hAnsi="Candara"/>
          <w:sz w:val="22"/>
          <w:szCs w:val="22"/>
        </w:rPr>
      </w:pPr>
      <w:r w:rsidRPr="00122DAE">
        <w:rPr>
          <w:rFonts w:ascii="Candara" w:hAnsi="Candara"/>
          <w:sz w:val="22"/>
          <w:szCs w:val="22"/>
        </w:rPr>
        <w:t>Qualora, a seguito dell’attività svolta, il RPCT ravvisi elementi di manifesta infondatezza della segnalazione, ne dispone l’archiviazione con adeguata motivazione.</w:t>
      </w:r>
    </w:p>
    <w:p w14:paraId="2A2A3891" w14:textId="77777777" w:rsidR="009571B6" w:rsidRPr="00122DAE" w:rsidRDefault="009571B6" w:rsidP="009571B6">
      <w:pPr>
        <w:pStyle w:val="Standard"/>
        <w:contextualSpacing/>
        <w:jc w:val="both"/>
        <w:rPr>
          <w:rFonts w:ascii="Candara" w:hAnsi="Candara"/>
          <w:sz w:val="22"/>
          <w:szCs w:val="22"/>
        </w:rPr>
      </w:pPr>
    </w:p>
    <w:p w14:paraId="30C8EB04" w14:textId="77777777" w:rsidR="009571B6" w:rsidRPr="00122DAE" w:rsidRDefault="009571B6" w:rsidP="00055180">
      <w:pPr>
        <w:pStyle w:val="Standard"/>
        <w:spacing w:after="166"/>
        <w:ind w:left="9" w:right="-12" w:hanging="11"/>
        <w:contextualSpacing/>
        <w:jc w:val="both"/>
        <w:rPr>
          <w:rFonts w:ascii="Candara" w:hAnsi="Candara"/>
          <w:sz w:val="22"/>
          <w:szCs w:val="22"/>
        </w:rPr>
      </w:pPr>
      <w:r w:rsidRPr="00122DAE">
        <w:rPr>
          <w:rFonts w:ascii="Candara" w:hAnsi="Candara"/>
          <w:sz w:val="22"/>
          <w:szCs w:val="22"/>
        </w:rPr>
        <w:t>Qualora, invece, il RPCT ravvisi il fumus di fondatezza della segnalazione, si rivolge immediatamente agli organi preposti interni o enti/istituzioni esterne, ognuno secondo le proprie competenze.</w:t>
      </w:r>
    </w:p>
    <w:p w14:paraId="26ECD837" w14:textId="77777777" w:rsidR="009571B6" w:rsidRPr="00122DAE" w:rsidRDefault="009571B6" w:rsidP="00055180">
      <w:pPr>
        <w:pStyle w:val="Standard"/>
        <w:ind w:hanging="11"/>
        <w:contextualSpacing/>
        <w:jc w:val="both"/>
        <w:rPr>
          <w:rFonts w:ascii="Candara" w:hAnsi="Candara"/>
          <w:sz w:val="22"/>
          <w:szCs w:val="22"/>
        </w:rPr>
      </w:pPr>
    </w:p>
    <w:p w14:paraId="672F6EB3" w14:textId="77777777" w:rsidR="009571B6" w:rsidRPr="00122DAE" w:rsidRDefault="009571B6" w:rsidP="009571B6">
      <w:pPr>
        <w:pStyle w:val="Standard"/>
        <w:spacing w:line="312" w:lineRule="auto"/>
        <w:ind w:hanging="10"/>
        <w:jc w:val="both"/>
        <w:rPr>
          <w:rFonts w:ascii="Candara" w:hAnsi="Candara"/>
          <w:i/>
          <w:iCs/>
          <w:color w:val="004586"/>
          <w:sz w:val="22"/>
          <w:szCs w:val="22"/>
        </w:rPr>
      </w:pPr>
      <w:r w:rsidRPr="00122DAE">
        <w:rPr>
          <w:rFonts w:ascii="Candara" w:hAnsi="Candara"/>
          <w:i/>
          <w:iCs/>
          <w:color w:val="004586"/>
          <w:sz w:val="22"/>
          <w:szCs w:val="22"/>
        </w:rPr>
        <w:t>Caso 1 - Archiviazione</w:t>
      </w:r>
    </w:p>
    <w:p w14:paraId="21B6B620" w14:textId="77777777" w:rsidR="009571B6" w:rsidRPr="00122DAE" w:rsidRDefault="009571B6" w:rsidP="009571B6">
      <w:pPr>
        <w:pStyle w:val="Standard"/>
        <w:spacing w:line="312" w:lineRule="auto"/>
        <w:ind w:hanging="10"/>
        <w:jc w:val="both"/>
        <w:rPr>
          <w:rFonts w:ascii="Candara" w:hAnsi="Candara"/>
          <w:sz w:val="22"/>
          <w:szCs w:val="22"/>
        </w:rPr>
      </w:pPr>
      <w:r w:rsidRPr="00122DAE">
        <w:rPr>
          <w:rFonts w:ascii="Candara" w:hAnsi="Candara"/>
          <w:sz w:val="22"/>
          <w:szCs w:val="22"/>
        </w:rPr>
        <w:t>Il RPCT procede all'archiviazione della segnalazione nei seguenti casi:</w:t>
      </w:r>
    </w:p>
    <w:p w14:paraId="7975AF15" w14:textId="77777777" w:rsidR="009571B6" w:rsidRPr="00122DAE" w:rsidRDefault="009571B6" w:rsidP="009571B6">
      <w:pPr>
        <w:pStyle w:val="Standard"/>
        <w:numPr>
          <w:ilvl w:val="0"/>
          <w:numId w:val="21"/>
        </w:numPr>
        <w:spacing w:line="312" w:lineRule="auto"/>
        <w:jc w:val="both"/>
        <w:rPr>
          <w:rFonts w:ascii="Candara" w:hAnsi="Candara"/>
          <w:sz w:val="22"/>
          <w:szCs w:val="22"/>
        </w:rPr>
      </w:pPr>
      <w:r w:rsidRPr="00122DAE">
        <w:rPr>
          <w:rFonts w:ascii="Candara" w:hAnsi="Candara"/>
          <w:sz w:val="22"/>
          <w:szCs w:val="22"/>
        </w:rPr>
        <w:t>manifesta mancanza di interesse nell'integrità della pubblica amministrazione;</w:t>
      </w:r>
    </w:p>
    <w:p w14:paraId="32CAA115" w14:textId="77777777" w:rsidR="009571B6" w:rsidRPr="00122DAE" w:rsidRDefault="009571B6" w:rsidP="009571B6">
      <w:pPr>
        <w:pStyle w:val="Standard"/>
        <w:numPr>
          <w:ilvl w:val="0"/>
          <w:numId w:val="21"/>
        </w:numPr>
        <w:spacing w:line="312" w:lineRule="auto"/>
        <w:jc w:val="both"/>
        <w:rPr>
          <w:rFonts w:ascii="Candara" w:hAnsi="Candara"/>
          <w:sz w:val="22"/>
          <w:szCs w:val="22"/>
        </w:rPr>
      </w:pPr>
      <w:r w:rsidRPr="00122DAE">
        <w:rPr>
          <w:rFonts w:ascii="Candara" w:hAnsi="Candara"/>
          <w:sz w:val="22"/>
          <w:szCs w:val="22"/>
        </w:rPr>
        <w:t>manifesta infondatezza per l’assenza di elementi di fatto idonei a giustificare accertamenti;</w:t>
      </w:r>
    </w:p>
    <w:p w14:paraId="22925E33" w14:textId="77777777" w:rsidR="009571B6" w:rsidRPr="00122DAE" w:rsidRDefault="009571B6" w:rsidP="009571B6">
      <w:pPr>
        <w:pStyle w:val="Standard"/>
        <w:numPr>
          <w:ilvl w:val="0"/>
          <w:numId w:val="21"/>
        </w:numPr>
        <w:spacing w:line="312" w:lineRule="auto"/>
        <w:jc w:val="both"/>
        <w:rPr>
          <w:rFonts w:ascii="Candara" w:hAnsi="Candara"/>
          <w:sz w:val="22"/>
          <w:szCs w:val="22"/>
        </w:rPr>
      </w:pPr>
      <w:r w:rsidRPr="00122DAE">
        <w:rPr>
          <w:rFonts w:ascii="Candara" w:hAnsi="Candara"/>
          <w:sz w:val="22"/>
          <w:szCs w:val="22"/>
        </w:rPr>
        <w:t>accertato contenuto generico della segnalazione di illecito tale da non consentire la comprensione dei fatti, ovvero segnalazione di illeciti corredata da documentazione non appropriata o inconferente;</w:t>
      </w:r>
    </w:p>
    <w:p w14:paraId="64348D83" w14:textId="77777777" w:rsidR="009571B6" w:rsidRPr="00122DAE" w:rsidRDefault="009571B6" w:rsidP="009571B6">
      <w:pPr>
        <w:pStyle w:val="Standard"/>
        <w:numPr>
          <w:ilvl w:val="0"/>
          <w:numId w:val="21"/>
        </w:numPr>
        <w:spacing w:line="312" w:lineRule="auto"/>
        <w:jc w:val="both"/>
        <w:rPr>
          <w:rFonts w:ascii="Candara" w:hAnsi="Candara"/>
          <w:sz w:val="22"/>
          <w:szCs w:val="22"/>
        </w:rPr>
      </w:pPr>
      <w:r w:rsidRPr="00122DAE">
        <w:rPr>
          <w:rFonts w:ascii="Candara" w:hAnsi="Candara"/>
          <w:sz w:val="22"/>
          <w:szCs w:val="22"/>
        </w:rPr>
        <w:t>produzione di sola documentazione in assenza della segnalazione di condotte illecite o irregolarità;</w:t>
      </w:r>
    </w:p>
    <w:p w14:paraId="4F25C344" w14:textId="77777777" w:rsidR="009571B6" w:rsidRPr="00122DAE" w:rsidRDefault="009571B6" w:rsidP="00055180">
      <w:pPr>
        <w:pStyle w:val="Standard"/>
        <w:numPr>
          <w:ilvl w:val="0"/>
          <w:numId w:val="21"/>
        </w:numPr>
        <w:contextualSpacing/>
        <w:jc w:val="both"/>
        <w:rPr>
          <w:rFonts w:ascii="Candara" w:hAnsi="Candara"/>
          <w:sz w:val="22"/>
          <w:szCs w:val="22"/>
        </w:rPr>
      </w:pPr>
      <w:r w:rsidRPr="00122DAE">
        <w:rPr>
          <w:rFonts w:ascii="Candara" w:hAnsi="Candara"/>
          <w:sz w:val="22"/>
          <w:szCs w:val="22"/>
        </w:rPr>
        <w:lastRenderedPageBreak/>
        <w:t>mancanza dei dati che costituiscono elementi essenziali della segnalazione di illeciti.</w:t>
      </w:r>
    </w:p>
    <w:p w14:paraId="76C0D806" w14:textId="77777777" w:rsidR="009571B6" w:rsidRPr="00122DAE" w:rsidRDefault="009571B6" w:rsidP="00055180">
      <w:pPr>
        <w:pStyle w:val="Standard"/>
        <w:contextualSpacing/>
        <w:jc w:val="both"/>
        <w:rPr>
          <w:rFonts w:ascii="Candara" w:hAnsi="Candara"/>
          <w:sz w:val="22"/>
          <w:szCs w:val="22"/>
        </w:rPr>
      </w:pPr>
    </w:p>
    <w:p w14:paraId="5F2C5397" w14:textId="77777777" w:rsidR="009571B6" w:rsidRPr="00122DAE" w:rsidRDefault="009571B6" w:rsidP="009571B6">
      <w:pPr>
        <w:pStyle w:val="Standard"/>
        <w:contextualSpacing/>
        <w:jc w:val="both"/>
        <w:rPr>
          <w:rFonts w:ascii="Candara" w:hAnsi="Candara"/>
          <w:sz w:val="22"/>
          <w:szCs w:val="22"/>
        </w:rPr>
      </w:pPr>
      <w:r w:rsidRPr="00122DAE">
        <w:rPr>
          <w:rFonts w:ascii="Candara" w:hAnsi="Candara"/>
          <w:sz w:val="22"/>
          <w:szCs w:val="22"/>
        </w:rPr>
        <w:t>Nei casi di cui al punto 2 e al punto 4, il RPCT può chiedere al whistleblower elementi integrativi.</w:t>
      </w:r>
    </w:p>
    <w:p w14:paraId="428FB9F9" w14:textId="77777777" w:rsidR="009571B6" w:rsidRPr="00122DAE" w:rsidRDefault="009571B6" w:rsidP="009571B6">
      <w:pPr>
        <w:pStyle w:val="Standard"/>
        <w:contextualSpacing/>
        <w:jc w:val="both"/>
        <w:rPr>
          <w:rFonts w:ascii="Candara" w:hAnsi="Candara"/>
          <w:sz w:val="22"/>
          <w:szCs w:val="22"/>
        </w:rPr>
      </w:pPr>
    </w:p>
    <w:p w14:paraId="1EDE5170"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In tutti i casi di inammissibilità, viene data informazione al segnalante (per chi utilizza la piattaforma informatica, la notifica dell'avvenuta archiviazione viene inoltrata automaticamente, senza necessità, per il RPCT, di conoscere l'identità del segnalante).</w:t>
      </w:r>
    </w:p>
    <w:p w14:paraId="51E6F035" w14:textId="77777777" w:rsidR="009571B6" w:rsidRPr="00122DAE" w:rsidRDefault="009571B6" w:rsidP="009571B6">
      <w:pPr>
        <w:pStyle w:val="Standard"/>
        <w:jc w:val="both"/>
        <w:rPr>
          <w:rFonts w:ascii="Candara" w:hAnsi="Candara"/>
          <w:sz w:val="22"/>
          <w:szCs w:val="22"/>
        </w:rPr>
      </w:pPr>
    </w:p>
    <w:p w14:paraId="2399F5C6" w14:textId="77777777" w:rsidR="009571B6" w:rsidRPr="00122DAE" w:rsidRDefault="009571B6" w:rsidP="009571B6">
      <w:pPr>
        <w:pStyle w:val="Standard"/>
        <w:spacing w:line="312" w:lineRule="auto"/>
        <w:ind w:hanging="10"/>
        <w:jc w:val="both"/>
        <w:rPr>
          <w:rFonts w:ascii="Candara" w:hAnsi="Candara"/>
          <w:i/>
          <w:iCs/>
          <w:color w:val="004586"/>
          <w:sz w:val="22"/>
          <w:szCs w:val="22"/>
        </w:rPr>
      </w:pPr>
      <w:r w:rsidRPr="00122DAE">
        <w:rPr>
          <w:rFonts w:ascii="Candara" w:hAnsi="Candara"/>
          <w:i/>
          <w:iCs/>
          <w:color w:val="004586"/>
          <w:sz w:val="22"/>
          <w:szCs w:val="22"/>
        </w:rPr>
        <w:t>Caso 2 - Presa in carico</w:t>
      </w:r>
    </w:p>
    <w:p w14:paraId="64768292"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Una volta valutata l’ammissibilità della segnalazione, quale segnalazione di whistleblowing, il RPCT avvia l’istruttoria interna sui fatti o sulle condotte segnalate.</w:t>
      </w:r>
    </w:p>
    <w:p w14:paraId="317C0C7B" w14:textId="77777777" w:rsidR="009571B6" w:rsidRPr="00122DAE" w:rsidRDefault="009571B6" w:rsidP="009571B6">
      <w:pPr>
        <w:pStyle w:val="Standard"/>
        <w:jc w:val="both"/>
        <w:rPr>
          <w:rFonts w:ascii="Candara" w:hAnsi="Candara"/>
          <w:sz w:val="22"/>
          <w:szCs w:val="22"/>
        </w:rPr>
      </w:pPr>
    </w:p>
    <w:p w14:paraId="7EF7A4AB"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Entro tre mesi dalla data dell'avviso di ricevimento della segnalazione, il RPCT dà riscontro al segnalante (anche in questo caso, per chi utilizza la piattaforma informatica, il riscontro viene inviato automaticamente, senza necessità di conoscere l'identità del segnalante).</w:t>
      </w:r>
    </w:p>
    <w:p w14:paraId="7D753A17" w14:textId="77777777" w:rsidR="009571B6" w:rsidRPr="00122DAE" w:rsidRDefault="009571B6" w:rsidP="009571B6">
      <w:pPr>
        <w:pStyle w:val="Standard"/>
        <w:rPr>
          <w:rFonts w:ascii="Candara" w:hAnsi="Candara"/>
          <w:sz w:val="22"/>
          <w:szCs w:val="22"/>
        </w:rPr>
      </w:pPr>
    </w:p>
    <w:p w14:paraId="15427BDE"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Durante lo svolgimento dell’istruttoria, il RPCT può avviare un dialogo con il whistleblower, chiedendo allo stesso chiarimenti, documenti e informazioni ulteriori. Ove necessario, può anche acquisire atti e documenti da altri uffici dell’ente, avvalersi del loro supporto, coinvolgere terze persone tramite audizioni e altre richieste, avendo sempre cura che non sia compromessa la tutela della riservatezza del segnalante e del segnalato.</w:t>
      </w:r>
    </w:p>
    <w:p w14:paraId="3296C2B3" w14:textId="77777777" w:rsidR="009571B6" w:rsidRPr="00122DAE" w:rsidRDefault="009571B6" w:rsidP="009571B6">
      <w:pPr>
        <w:pStyle w:val="Standard"/>
        <w:jc w:val="both"/>
        <w:rPr>
          <w:rFonts w:ascii="Candara" w:hAnsi="Candara"/>
          <w:sz w:val="22"/>
          <w:szCs w:val="22"/>
        </w:rPr>
      </w:pPr>
    </w:p>
    <w:p w14:paraId="5CB818B4" w14:textId="77777777" w:rsidR="009571B6" w:rsidRPr="00122DAE" w:rsidRDefault="009571B6" w:rsidP="009571B6">
      <w:pPr>
        <w:pStyle w:val="Standard"/>
        <w:jc w:val="both"/>
        <w:rPr>
          <w:rFonts w:ascii="Candara" w:hAnsi="Candara"/>
          <w:sz w:val="22"/>
          <w:szCs w:val="22"/>
        </w:rPr>
      </w:pPr>
      <w:r w:rsidRPr="00122DAE">
        <w:rPr>
          <w:rFonts w:ascii="Candara" w:hAnsi="Candara"/>
          <w:sz w:val="22"/>
          <w:szCs w:val="22"/>
        </w:rPr>
        <w:t>A seconda dell'oggetto della segnalazione, il RPCT può assegnarne l'istruttoria ad uno o più uffici interni, oppure ad un'autorità esterna, o anche ad un ufficio interno e un'autorità esterna contemporaneamente, per i profili di propria competenza.</w:t>
      </w:r>
    </w:p>
    <w:p w14:paraId="1D989CC4" w14:textId="77777777" w:rsidR="009571B6" w:rsidRPr="00122DAE" w:rsidRDefault="009571B6" w:rsidP="009571B6">
      <w:pPr>
        <w:pStyle w:val="Standard"/>
        <w:jc w:val="both"/>
        <w:rPr>
          <w:rFonts w:ascii="Candara" w:hAnsi="Candara"/>
          <w:sz w:val="22"/>
          <w:szCs w:val="22"/>
        </w:rPr>
      </w:pPr>
    </w:p>
    <w:p w14:paraId="02C2C9D9" w14:textId="77777777" w:rsidR="009571B6" w:rsidRDefault="009571B6" w:rsidP="009571B6">
      <w:pPr>
        <w:pStyle w:val="Standard"/>
        <w:jc w:val="both"/>
        <w:rPr>
          <w:rFonts w:ascii="Candara" w:hAnsi="Candara"/>
          <w:color w:val="000000"/>
          <w:sz w:val="22"/>
          <w:szCs w:val="22"/>
        </w:rPr>
      </w:pPr>
      <w:r w:rsidRPr="00122DAE">
        <w:rPr>
          <w:rFonts w:ascii="Candara" w:hAnsi="Candara"/>
          <w:sz w:val="22"/>
          <w:szCs w:val="22"/>
        </w:rPr>
        <w:t xml:space="preserve">Per chi utilizza la piattaforma informatica, l'invio ai soggetti interni, individuati dal RPCT e pre-dichiarati al sistema, viene notificata via sms al segnalante e sono tracciati tutti gli accessi alla segnalazione con immediato report al RPCT. Il sistema consente ai soggetti interni di dichiarare lo stato del procedimento avviato, allegando atti e documenti utili.  </w:t>
      </w:r>
      <w:r w:rsidRPr="00122DAE">
        <w:rPr>
          <w:rFonts w:ascii="Candara" w:hAnsi="Candara"/>
          <w:color w:val="000000"/>
          <w:sz w:val="22"/>
          <w:szCs w:val="22"/>
        </w:rPr>
        <w:t>Ogni accesso alla segnalazione è tracciato (sia quelli dello stesso RPCT, sia quelli dei soggetti interni eventualmente interessati da questi) e il RPCT potrà sempre visualizzare l'elenco di tutti gli accessi.</w:t>
      </w:r>
    </w:p>
    <w:p w14:paraId="6AF24CD9" w14:textId="77777777" w:rsidR="00963BF2" w:rsidRPr="00122DAE" w:rsidRDefault="00963BF2" w:rsidP="009571B6">
      <w:pPr>
        <w:pStyle w:val="Standard"/>
        <w:jc w:val="both"/>
        <w:rPr>
          <w:rFonts w:ascii="Candara" w:hAnsi="Candara"/>
          <w:sz w:val="22"/>
          <w:szCs w:val="22"/>
        </w:rPr>
      </w:pPr>
    </w:p>
    <w:p w14:paraId="05C6379E" w14:textId="77777777" w:rsidR="009571B6" w:rsidRDefault="009571B6" w:rsidP="009571B6">
      <w:pPr>
        <w:pStyle w:val="Standard"/>
        <w:jc w:val="both"/>
        <w:rPr>
          <w:rFonts w:ascii="Candara" w:hAnsi="Candara"/>
          <w:color w:val="000000"/>
          <w:sz w:val="22"/>
          <w:szCs w:val="22"/>
        </w:rPr>
      </w:pPr>
      <w:r w:rsidRPr="00122DAE">
        <w:rPr>
          <w:rFonts w:ascii="Candara" w:hAnsi="Candara"/>
          <w:color w:val="000000"/>
          <w:sz w:val="22"/>
          <w:szCs w:val="22"/>
        </w:rPr>
        <w:t>Lo scambio di documenti e informazioni tra il RPCT e gli uffici competenti coinvolti, avviene esclusivamente tramite la piattaforma informatica, evitando, così, di dover ricorrere alla stampa o all'invio tramite email, che non consentirebbero di garantire tutela di riservatezza e tracciabilità.</w:t>
      </w:r>
    </w:p>
    <w:p w14:paraId="47E3684B" w14:textId="77777777" w:rsidR="00963BF2" w:rsidRPr="00122DAE" w:rsidRDefault="00963BF2" w:rsidP="009571B6">
      <w:pPr>
        <w:pStyle w:val="Standard"/>
        <w:jc w:val="both"/>
        <w:rPr>
          <w:rFonts w:ascii="Candara" w:hAnsi="Candara"/>
          <w:color w:val="000000"/>
          <w:sz w:val="22"/>
          <w:szCs w:val="22"/>
        </w:rPr>
      </w:pPr>
    </w:p>
    <w:p w14:paraId="20505B34" w14:textId="77777777" w:rsidR="009571B6" w:rsidRPr="00122DAE" w:rsidRDefault="009571B6" w:rsidP="009571B6">
      <w:pPr>
        <w:pStyle w:val="Standard"/>
        <w:jc w:val="both"/>
        <w:rPr>
          <w:rFonts w:ascii="Candara" w:hAnsi="Candara"/>
          <w:sz w:val="22"/>
          <w:szCs w:val="22"/>
        </w:rPr>
      </w:pPr>
      <w:r w:rsidRPr="00122DAE">
        <w:rPr>
          <w:rFonts w:ascii="Candara" w:hAnsi="Candara"/>
          <w:color w:val="000000"/>
          <w:sz w:val="22"/>
          <w:szCs w:val="22"/>
        </w:rPr>
        <w:t xml:space="preserve">I </w:t>
      </w:r>
      <w:r w:rsidRPr="00122DAE">
        <w:rPr>
          <w:rFonts w:ascii="Candara" w:eastAsia="Calibri, Calibri" w:hAnsi="Candara" w:cs="Calibri, Calibri"/>
          <w:color w:val="000000"/>
          <w:sz w:val="22"/>
          <w:szCs w:val="22"/>
        </w:rPr>
        <w:t>dipendenti chiamati a collaborare nell’istruttoria sono soggetti agli stessi vincoli di riservatezza e alle stesse responsabilità cui è sottoposto il RPCT nel procedimento.</w:t>
      </w:r>
    </w:p>
    <w:p w14:paraId="45C7AA34" w14:textId="77777777" w:rsidR="009571B6" w:rsidRPr="00122DAE" w:rsidRDefault="009571B6" w:rsidP="009571B6">
      <w:pPr>
        <w:pStyle w:val="Standard"/>
        <w:spacing w:line="312" w:lineRule="auto"/>
        <w:ind w:hanging="10"/>
        <w:jc w:val="both"/>
        <w:rPr>
          <w:rFonts w:ascii="Candara" w:hAnsi="Candara"/>
          <w:sz w:val="22"/>
          <w:szCs w:val="22"/>
        </w:rPr>
      </w:pPr>
      <w:r w:rsidRPr="00122DAE">
        <w:rPr>
          <w:rFonts w:ascii="Candara" w:hAnsi="Candara"/>
          <w:sz w:val="22"/>
          <w:szCs w:val="22"/>
        </w:rPr>
        <w:t xml:space="preserve"> </w:t>
      </w:r>
    </w:p>
    <w:p w14:paraId="17D9730F"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Nel caso in cui si renda necessario, il RPCT trasmette la segnalazione, nel rispetto della tutela della riservatezza dell’identità del segnalante, alle Autorità giudiziarie competenti, avendo cura di evidenziare che si tratta di una segnalazione pervenuta da un soggetto cui l’ordinamento riconosce la tutela della riservatezza ai sensi del D.lgs. 24/2023.</w:t>
      </w:r>
    </w:p>
    <w:p w14:paraId="742499F0" w14:textId="77777777" w:rsidR="00963BF2" w:rsidRPr="00122DAE" w:rsidRDefault="00963BF2" w:rsidP="009571B6">
      <w:pPr>
        <w:pStyle w:val="Standard"/>
        <w:jc w:val="both"/>
        <w:rPr>
          <w:rFonts w:ascii="Candara" w:hAnsi="Candara"/>
          <w:sz w:val="22"/>
          <w:szCs w:val="22"/>
        </w:rPr>
      </w:pPr>
    </w:p>
    <w:p w14:paraId="0C1FC04C"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Laddove detta identità venga successivamente richiesta dall’Autorità giudiziaria o contabile, il RPCT fornisce tale indicazione, previa notifica al segnalante.</w:t>
      </w:r>
    </w:p>
    <w:p w14:paraId="19D6D165" w14:textId="77777777" w:rsidR="00963BF2" w:rsidRPr="00122DAE" w:rsidRDefault="00963BF2" w:rsidP="009571B6">
      <w:pPr>
        <w:pStyle w:val="Standard"/>
        <w:jc w:val="both"/>
        <w:rPr>
          <w:rFonts w:ascii="Candara" w:eastAsia="Calibri, Calibri" w:hAnsi="Candara" w:cs="Calibri, Calibri"/>
          <w:color w:val="000000"/>
          <w:sz w:val="22"/>
          <w:szCs w:val="22"/>
        </w:rPr>
      </w:pPr>
    </w:p>
    <w:p w14:paraId="3920DFC7"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L'invio ai soggetti esterni avverrà con le modalità e le cautele di riservatezza previsti dalla norma. Anche in questo caso, il segnalante che abbia utilizzato la piattaforma, viene automaticamente avvisato.</w:t>
      </w:r>
    </w:p>
    <w:p w14:paraId="3D35A9AA" w14:textId="77777777" w:rsidR="009571B6" w:rsidRPr="00122DAE" w:rsidRDefault="009571B6" w:rsidP="009571B6">
      <w:pPr>
        <w:pStyle w:val="Standard"/>
        <w:jc w:val="both"/>
        <w:rPr>
          <w:rFonts w:ascii="Candara" w:eastAsia="Calibri, Calibri" w:hAnsi="Candara" w:cs="Calibri, Calibri"/>
          <w:color w:val="000000"/>
          <w:sz w:val="22"/>
          <w:szCs w:val="22"/>
        </w:rPr>
      </w:pPr>
    </w:p>
    <w:p w14:paraId="6990F68C" w14:textId="77777777" w:rsidR="009571B6" w:rsidRPr="00122DAE" w:rsidRDefault="009571B6" w:rsidP="009571B6">
      <w:pPr>
        <w:pStyle w:val="Standard"/>
        <w:jc w:val="both"/>
        <w:outlineLvl w:val="0"/>
        <w:rPr>
          <w:rFonts w:ascii="Candara" w:hAnsi="Candara"/>
          <w:b/>
          <w:bCs/>
          <w:i/>
          <w:iCs/>
          <w:color w:val="004586"/>
          <w:sz w:val="22"/>
          <w:szCs w:val="22"/>
        </w:rPr>
      </w:pPr>
      <w:bookmarkStart w:id="41" w:name="_Toc139036513"/>
      <w:bookmarkStart w:id="42" w:name="__RefHeading__1089_1132716519"/>
      <w:bookmarkStart w:id="43" w:name="_Toc219728655"/>
      <w:bookmarkStart w:id="44" w:name="_Toc222827295"/>
      <w:r w:rsidRPr="00122DAE">
        <w:rPr>
          <w:rFonts w:ascii="Candara" w:hAnsi="Candara"/>
          <w:b/>
          <w:bCs/>
          <w:i/>
          <w:iCs/>
          <w:color w:val="004586"/>
          <w:sz w:val="22"/>
          <w:szCs w:val="22"/>
        </w:rPr>
        <w:lastRenderedPageBreak/>
        <w:t>9.Tutela di riservatezza dell'identità del segnalante</w:t>
      </w:r>
      <w:bookmarkEnd w:id="41"/>
      <w:bookmarkEnd w:id="42"/>
      <w:bookmarkEnd w:id="43"/>
      <w:bookmarkEnd w:id="44"/>
    </w:p>
    <w:p w14:paraId="794F5876"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La piattaforma informatica in uso, garantisce la tutela della riservatezza dell'identità del segnalante, poiché provvede all'immediato disaccoppiamento dei dati del segnalante da quelli della segnalazione, che viene recapitata al RPCT senza evidenza dei dati del segnalante.</w:t>
      </w:r>
    </w:p>
    <w:p w14:paraId="65EB45CD" w14:textId="77777777" w:rsidR="00963BF2" w:rsidRPr="00122DAE" w:rsidRDefault="00963BF2" w:rsidP="009571B6">
      <w:pPr>
        <w:pStyle w:val="Standard"/>
        <w:jc w:val="both"/>
        <w:rPr>
          <w:rFonts w:ascii="Candara" w:eastAsia="Calibri, Calibri" w:hAnsi="Candara" w:cs="Calibri, Calibri"/>
          <w:color w:val="000000"/>
          <w:sz w:val="22"/>
          <w:szCs w:val="22"/>
        </w:rPr>
      </w:pPr>
    </w:p>
    <w:p w14:paraId="74018D84" w14:textId="77777777" w:rsidR="009571B6" w:rsidRPr="00122DAE" w:rsidRDefault="009571B6" w:rsidP="009571B6">
      <w:pPr>
        <w:pStyle w:val="Standard"/>
        <w:jc w:val="both"/>
        <w:rPr>
          <w:rFonts w:ascii="Candara" w:hAnsi="Candara"/>
          <w:sz w:val="22"/>
          <w:szCs w:val="22"/>
        </w:rPr>
      </w:pPr>
      <w:r w:rsidRPr="00122DAE">
        <w:rPr>
          <w:rFonts w:ascii="Candara" w:eastAsia="Calibri, Calibri" w:hAnsi="Candara" w:cs="Calibri, Calibri"/>
          <w:color w:val="000000"/>
          <w:sz w:val="22"/>
          <w:szCs w:val="22"/>
        </w:rPr>
        <w:t xml:space="preserve">Tuttavia, come previsto dalla legge, il RPCT può, su sua specifica richiesta, </w:t>
      </w:r>
      <w:r w:rsidRPr="00122DAE">
        <w:rPr>
          <w:rFonts w:ascii="Candara" w:eastAsia="Calibri, Calibri" w:hAnsi="Candara" w:cs="Calibri, Calibri"/>
          <w:color w:val="000000"/>
          <w:sz w:val="22"/>
          <w:szCs w:val="22"/>
          <w:u w:val="single"/>
        </w:rPr>
        <w:t>sempre tracciata dal sistema</w:t>
      </w:r>
      <w:r w:rsidRPr="00122DAE">
        <w:rPr>
          <w:rFonts w:ascii="Candara" w:eastAsia="Calibri, Calibri" w:hAnsi="Candara" w:cs="Calibri, Calibri"/>
          <w:color w:val="000000"/>
          <w:sz w:val="22"/>
          <w:szCs w:val="22"/>
        </w:rPr>
        <w:t>, accedere ai dati del segnalante. Difatti:</w:t>
      </w:r>
    </w:p>
    <w:p w14:paraId="7A9EFB75" w14:textId="77777777" w:rsidR="009571B6" w:rsidRPr="00122DAE" w:rsidRDefault="009571B6" w:rsidP="009571B6">
      <w:pPr>
        <w:pStyle w:val="Standard"/>
        <w:numPr>
          <w:ilvl w:val="0"/>
          <w:numId w:val="22"/>
        </w:numPr>
        <w:jc w:val="both"/>
        <w:rPr>
          <w:rFonts w:ascii="Candara" w:hAnsi="Candara"/>
          <w:sz w:val="22"/>
          <w:szCs w:val="22"/>
        </w:rPr>
      </w:pPr>
      <w:r w:rsidRPr="00122DAE">
        <w:rPr>
          <w:rFonts w:ascii="Candara" w:eastAsia="Garamond" w:hAnsi="Candara" w:cs="Garamond"/>
          <w:color w:val="000000"/>
          <w:sz w:val="22"/>
          <w:szCs w:val="22"/>
        </w:rPr>
        <w:t>nell'ambito di un procedimento penale, l'identità del segnalante è coperta dal segreto sugli atti compiuti nelle indagini preliminari «</w:t>
      </w:r>
      <w:r w:rsidRPr="00122DAE">
        <w:rPr>
          <w:rStyle w:val="Enfasicorsivo"/>
          <w:rFonts w:ascii="Candara" w:eastAsia="Garamond" w:hAnsi="Candara" w:cs="Garamond"/>
          <w:color w:val="000000"/>
          <w:sz w:val="22"/>
          <w:szCs w:val="22"/>
        </w:rPr>
        <w:t>fino a quando l'imputato non ne possa avere conoscenza e, comunque, non oltre la chiusura delle indagini preliminari</w:t>
      </w:r>
      <w:r w:rsidRPr="00122DAE">
        <w:rPr>
          <w:rFonts w:ascii="Candara" w:eastAsia="Garamond" w:hAnsi="Candara" w:cs="Garamond"/>
          <w:color w:val="000000"/>
          <w:sz w:val="22"/>
          <w:szCs w:val="22"/>
        </w:rPr>
        <w:t>» (articolo 329 c.p.p.);</w:t>
      </w:r>
    </w:p>
    <w:p w14:paraId="4021B71B" w14:textId="403E389C" w:rsidR="009571B6" w:rsidRPr="00122DAE" w:rsidRDefault="009571B6" w:rsidP="009571B6">
      <w:pPr>
        <w:pStyle w:val="Standard"/>
        <w:numPr>
          <w:ilvl w:val="0"/>
          <w:numId w:val="22"/>
        </w:numPr>
        <w:jc w:val="both"/>
        <w:rPr>
          <w:rFonts w:ascii="Candara" w:hAnsi="Candara"/>
          <w:sz w:val="22"/>
          <w:szCs w:val="22"/>
        </w:rPr>
      </w:pPr>
      <w:r w:rsidRPr="00122DAE">
        <w:rPr>
          <w:rFonts w:ascii="Candara" w:hAnsi="Candara"/>
          <w:color w:val="000000"/>
          <w:sz w:val="22"/>
          <w:szCs w:val="22"/>
        </w:rPr>
        <w:t xml:space="preserve">dinanzi alla Corte dei Conti, il segreto istruttorio è previsto fino alla chiusura della fase istruttoria, </w:t>
      </w:r>
      <w:r w:rsidR="00963BF2" w:rsidRPr="00122DAE">
        <w:rPr>
          <w:rFonts w:ascii="Candara" w:hAnsi="Candara"/>
          <w:color w:val="000000"/>
          <w:sz w:val="22"/>
          <w:szCs w:val="22"/>
        </w:rPr>
        <w:t>dopodiché</w:t>
      </w:r>
      <w:r w:rsidRPr="00122DAE">
        <w:rPr>
          <w:rFonts w:ascii="Candara" w:hAnsi="Candara"/>
          <w:color w:val="000000"/>
          <w:sz w:val="22"/>
          <w:szCs w:val="22"/>
        </w:rPr>
        <w:t xml:space="preserve"> l’identità del segnalante può essere svelata per poter essere utilizzata nel procedimento stesso;</w:t>
      </w:r>
    </w:p>
    <w:p w14:paraId="687A6D88" w14:textId="77777777" w:rsidR="009571B6" w:rsidRPr="00122DAE" w:rsidRDefault="009571B6" w:rsidP="009571B6">
      <w:pPr>
        <w:pStyle w:val="Standard"/>
        <w:numPr>
          <w:ilvl w:val="0"/>
          <w:numId w:val="22"/>
        </w:numPr>
        <w:jc w:val="both"/>
        <w:rPr>
          <w:rFonts w:ascii="Candara" w:hAnsi="Candara"/>
          <w:sz w:val="22"/>
          <w:szCs w:val="22"/>
        </w:rPr>
      </w:pPr>
      <w:r w:rsidRPr="00122DAE">
        <w:rPr>
          <w:rFonts w:ascii="Candara" w:hAnsi="Candara"/>
          <w:color w:val="000000"/>
          <w:sz w:val="22"/>
          <w:szCs w:val="22"/>
        </w:rPr>
        <w:t>nel procedimento disciplinare attivato dall'ente nei confronti del presunto autore della violazione, l'identità del segnalante può essere rivelata solo se la contestazione dell'addebito è fondata in tutto o in parte sulla segnalazione e, quindi, la conoscenza dell'identità diventa indispensabile per permettere la difesa dell'incolpato, ma solo se il segnalante ha dato il suo consenso alla rivelazione. Ciò significa che se il segnalante non acconsente alla rivelazione della sua identità, il procedimento disciplinare non può procedere.</w:t>
      </w:r>
    </w:p>
    <w:p w14:paraId="3BC8FBBC" w14:textId="77777777" w:rsidR="009571B6" w:rsidRPr="00122DAE" w:rsidRDefault="009571B6" w:rsidP="009571B6">
      <w:pPr>
        <w:pStyle w:val="Standard"/>
        <w:spacing w:line="312" w:lineRule="auto"/>
        <w:ind w:hanging="10"/>
        <w:jc w:val="both"/>
        <w:rPr>
          <w:rFonts w:ascii="Candara" w:eastAsia="Calibri, Calibri" w:hAnsi="Candara" w:cs="Calibri, Calibri"/>
          <w:color w:val="000000"/>
          <w:sz w:val="22"/>
          <w:szCs w:val="22"/>
        </w:rPr>
      </w:pPr>
    </w:p>
    <w:p w14:paraId="286E2268" w14:textId="77777777" w:rsidR="009571B6" w:rsidRPr="00122DAE" w:rsidRDefault="009571B6" w:rsidP="009571B6">
      <w:pPr>
        <w:pStyle w:val="Standard"/>
        <w:ind w:hanging="10"/>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Se la segnalazione viene, invece, inviata tramite un canale orale, l'identità del segnalante potrebbe essere immediatamente conosciuta dal RPCT, che manterrà la riservatezza secondo quanto previsto dalla normativa vigente.</w:t>
      </w:r>
    </w:p>
    <w:p w14:paraId="242AB1B8" w14:textId="77777777" w:rsidR="009571B6" w:rsidRPr="00122DAE" w:rsidRDefault="009571B6" w:rsidP="009571B6">
      <w:pPr>
        <w:pStyle w:val="Standard"/>
        <w:ind w:hanging="10"/>
        <w:jc w:val="both"/>
        <w:rPr>
          <w:rFonts w:ascii="Candara" w:eastAsia="Calibri, Calibri" w:hAnsi="Candara" w:cs="Calibri, Calibri"/>
          <w:color w:val="000000"/>
          <w:sz w:val="22"/>
          <w:szCs w:val="22"/>
        </w:rPr>
      </w:pPr>
    </w:p>
    <w:p w14:paraId="14F0B3B1"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Tutti coloro che partecipano, a qualsiasi titolo, all'attività istruttoria sono tenuti a garantire il rispetto della riservatezza dell'identità del segnalante, nel caso in cui questa sia ipotizzata. La violazione dell'obbligo di riservatezza è responsabilità soggetta ad eventuali sanzioni disciplinari ed economiche, come previsto dall'ordinamento.</w:t>
      </w:r>
    </w:p>
    <w:p w14:paraId="712A4A97" w14:textId="77777777" w:rsidR="009571B6" w:rsidRPr="00122DAE" w:rsidRDefault="009571B6" w:rsidP="009571B6">
      <w:pPr>
        <w:pStyle w:val="Standard"/>
        <w:spacing w:line="312" w:lineRule="auto"/>
        <w:ind w:hanging="10"/>
        <w:jc w:val="both"/>
        <w:rPr>
          <w:rFonts w:ascii="Candara" w:eastAsia="Calibri, Calibri" w:hAnsi="Candara" w:cs="Calibri, Calibri"/>
          <w:color w:val="000000"/>
          <w:sz w:val="22"/>
          <w:szCs w:val="22"/>
        </w:rPr>
      </w:pPr>
    </w:p>
    <w:p w14:paraId="7E7C7305" w14:textId="77777777" w:rsidR="009571B6" w:rsidRPr="00122DAE" w:rsidRDefault="009571B6" w:rsidP="009571B6">
      <w:pPr>
        <w:pStyle w:val="Standard"/>
        <w:jc w:val="both"/>
        <w:outlineLvl w:val="0"/>
        <w:rPr>
          <w:rFonts w:ascii="Candara" w:hAnsi="Candara"/>
          <w:b/>
          <w:bCs/>
          <w:i/>
          <w:iCs/>
          <w:color w:val="004586"/>
          <w:sz w:val="22"/>
          <w:szCs w:val="22"/>
        </w:rPr>
      </w:pPr>
      <w:bookmarkStart w:id="45" w:name="_Toc139036514"/>
      <w:bookmarkStart w:id="46" w:name="__RefHeading__1091_1132716519"/>
      <w:bookmarkStart w:id="47" w:name="_Toc219728656"/>
      <w:bookmarkStart w:id="48" w:name="_Toc222827296"/>
      <w:r w:rsidRPr="00122DAE">
        <w:rPr>
          <w:rFonts w:ascii="Candara" w:hAnsi="Candara"/>
          <w:b/>
          <w:bCs/>
          <w:i/>
          <w:iCs/>
          <w:color w:val="004586"/>
          <w:sz w:val="22"/>
          <w:szCs w:val="22"/>
        </w:rPr>
        <w:t>10.Tutela di riservatezza del contenuto della segnalazione</w:t>
      </w:r>
      <w:bookmarkEnd w:id="45"/>
      <w:bookmarkEnd w:id="46"/>
      <w:bookmarkEnd w:id="47"/>
      <w:bookmarkEnd w:id="48"/>
    </w:p>
    <w:p w14:paraId="075583E0"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L'obbligo di riservatezza si estende anche al contenuto della segnalazione, allegati compresi, nel caso in cui da questi dati si possa risalire all'identità del segnalante anche indirettamente. Ciò, naturalmente, si traduce nella sottrazione della segnalazione e della documentazione ad essa allegata, al diritto di accesso agli atti amministrativi previsto dagli artt. 22 e ss. della legge 241/1990.</w:t>
      </w:r>
    </w:p>
    <w:p w14:paraId="6233FC8D" w14:textId="77777777" w:rsidR="00A4373B" w:rsidRPr="00122DAE" w:rsidRDefault="00A4373B" w:rsidP="009571B6">
      <w:pPr>
        <w:pStyle w:val="Standard"/>
        <w:jc w:val="both"/>
        <w:rPr>
          <w:rFonts w:ascii="Candara" w:eastAsia="Calibri, Calibri" w:hAnsi="Candara" w:cs="Calibri, Calibri"/>
          <w:color w:val="000000"/>
          <w:sz w:val="22"/>
          <w:szCs w:val="22"/>
        </w:rPr>
      </w:pPr>
    </w:p>
    <w:p w14:paraId="76B0E1FE"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Tutti coloro che partecipano, a qualsiasi titolo, all'attività istruttoria sono tenuti a garantire il rispetto della riservatezza dei contenuti della segnalazione, astenendosi dal rivelarli ad altri. La violazione dell'obbligo di riservatezza è responsabilità soggetta ad eventuali sanzioni disciplinari ed economiche, come previsto dall'ordinamento.</w:t>
      </w:r>
    </w:p>
    <w:p w14:paraId="7ADAC142" w14:textId="77777777" w:rsidR="009571B6" w:rsidRPr="00122DAE" w:rsidRDefault="009571B6" w:rsidP="009571B6">
      <w:pPr>
        <w:pStyle w:val="Standard"/>
        <w:jc w:val="both"/>
        <w:rPr>
          <w:rFonts w:ascii="Candara" w:eastAsia="Calibri, Calibri" w:hAnsi="Candara" w:cs="Calibri, Calibri"/>
          <w:color w:val="000000"/>
          <w:sz w:val="22"/>
          <w:szCs w:val="22"/>
        </w:rPr>
      </w:pPr>
    </w:p>
    <w:p w14:paraId="35350813" w14:textId="77777777" w:rsidR="009571B6" w:rsidRPr="007C540B" w:rsidRDefault="009571B6" w:rsidP="007C540B">
      <w:pPr>
        <w:pStyle w:val="Standard"/>
        <w:jc w:val="both"/>
        <w:outlineLvl w:val="0"/>
        <w:rPr>
          <w:rFonts w:ascii="Candara" w:hAnsi="Candara"/>
          <w:b/>
          <w:bCs/>
          <w:i/>
          <w:iCs/>
          <w:color w:val="004586"/>
          <w:sz w:val="22"/>
          <w:szCs w:val="22"/>
        </w:rPr>
      </w:pPr>
      <w:bookmarkStart w:id="49" w:name="_Toc139036515"/>
      <w:bookmarkStart w:id="50" w:name="__RefHeading__1093_1132716519"/>
      <w:bookmarkStart w:id="51" w:name="_Toc219728657"/>
      <w:bookmarkStart w:id="52" w:name="_Toc222827297"/>
      <w:r w:rsidRPr="007C540B">
        <w:rPr>
          <w:rFonts w:ascii="Candara" w:hAnsi="Candara"/>
          <w:b/>
          <w:bCs/>
          <w:i/>
          <w:iCs/>
          <w:color w:val="004586"/>
          <w:sz w:val="22"/>
          <w:szCs w:val="22"/>
        </w:rPr>
        <w:t>11.Tutela da misure ritorsive o discriminatorie</w:t>
      </w:r>
      <w:bookmarkEnd w:id="49"/>
      <w:bookmarkEnd w:id="50"/>
      <w:bookmarkEnd w:id="51"/>
      <w:bookmarkEnd w:id="52"/>
    </w:p>
    <w:p w14:paraId="4E83878F" w14:textId="77777777" w:rsidR="009571B6" w:rsidRDefault="009571B6" w:rsidP="007C540B">
      <w:pPr>
        <w:pStyle w:val="Standard"/>
        <w:jc w:val="both"/>
        <w:rPr>
          <w:rFonts w:ascii="Candara" w:eastAsia="Calibri, Calibri" w:hAnsi="Candara" w:cs="Calibri, Calibri"/>
          <w:color w:val="000000"/>
          <w:sz w:val="22"/>
          <w:szCs w:val="22"/>
        </w:rPr>
      </w:pPr>
      <w:r w:rsidRPr="007C540B">
        <w:rPr>
          <w:rFonts w:ascii="Candara" w:eastAsia="Calibri, Calibri" w:hAnsi="Candara" w:cs="Calibri, Calibri"/>
          <w:color w:val="000000"/>
          <w:sz w:val="22"/>
          <w:szCs w:val="22"/>
        </w:rPr>
        <w:t>La legge prevede che il whistleblower non possa subire ritorsioni dovute all'aver effettuato una segnalazione.</w:t>
      </w:r>
    </w:p>
    <w:p w14:paraId="680C1E90" w14:textId="77777777" w:rsidR="001E1C45" w:rsidRPr="007C540B" w:rsidRDefault="001E1C45" w:rsidP="007C540B">
      <w:pPr>
        <w:pStyle w:val="Standard"/>
        <w:jc w:val="both"/>
        <w:rPr>
          <w:rFonts w:ascii="Candara" w:eastAsia="Calibri, Calibri" w:hAnsi="Candara" w:cs="Calibri, Calibri"/>
          <w:color w:val="000000"/>
          <w:sz w:val="22"/>
          <w:szCs w:val="22"/>
        </w:rPr>
      </w:pPr>
    </w:p>
    <w:p w14:paraId="26F45DCE" w14:textId="77777777" w:rsidR="009571B6" w:rsidRDefault="009571B6" w:rsidP="007C540B">
      <w:pPr>
        <w:pStyle w:val="Standard"/>
        <w:jc w:val="both"/>
        <w:rPr>
          <w:rFonts w:ascii="Candara" w:eastAsia="Calibri, Calibri" w:hAnsi="Candara" w:cs="Calibri, Calibri"/>
          <w:color w:val="000000"/>
          <w:sz w:val="22"/>
          <w:szCs w:val="22"/>
        </w:rPr>
      </w:pPr>
      <w:r w:rsidRPr="007C540B">
        <w:rPr>
          <w:rFonts w:ascii="Candara" w:eastAsia="Calibri, Calibri" w:hAnsi="Candara" w:cs="Calibri, Calibri"/>
          <w:color w:val="000000"/>
          <w:sz w:val="22"/>
          <w:szCs w:val="22"/>
        </w:rPr>
        <w:t>Le comunicazioni di misure ritorsive possono essere trasmesse all'ANAC da parte del soggetto interessato, fornendo elementi oggettivi dai quali sia possibile dedurre la consequenzialità tra segnalazione effettuata e lamentata ritorsione. L'Autorità ha, quindi, il compito di accertare se la misura</w:t>
      </w:r>
      <w:r w:rsidRPr="00122DAE">
        <w:rPr>
          <w:rFonts w:ascii="Candara" w:eastAsia="Calibri, Calibri" w:hAnsi="Candara" w:cs="Calibri, Calibri"/>
          <w:color w:val="000000"/>
          <w:sz w:val="22"/>
          <w:szCs w:val="22"/>
        </w:rPr>
        <w:t xml:space="preserve"> ritorsiva sia effettivamente conseguente alla segnalazione di illeciti ed applicare, in assenza di prova da parte dell’ente che la misura presa è estranea alla segnalazione, una sanzione amministrativa pecuniaria.</w:t>
      </w:r>
    </w:p>
    <w:p w14:paraId="49913005" w14:textId="77777777" w:rsidR="00AE336C" w:rsidRPr="00122DAE" w:rsidRDefault="00AE336C" w:rsidP="007C540B">
      <w:pPr>
        <w:pStyle w:val="Standard"/>
        <w:jc w:val="both"/>
        <w:rPr>
          <w:rFonts w:ascii="Candara" w:hAnsi="Candara"/>
          <w:sz w:val="22"/>
          <w:szCs w:val="22"/>
        </w:rPr>
      </w:pPr>
    </w:p>
    <w:p w14:paraId="07BF6E0C"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Difatti, il Decreto prevede l'</w:t>
      </w:r>
      <w:r w:rsidRPr="00122DAE">
        <w:rPr>
          <w:rStyle w:val="StrongEmphasis"/>
          <w:rFonts w:ascii="Candara" w:eastAsia="Calibri, Calibri" w:hAnsi="Candara" w:cs="Calibri, Calibri"/>
          <w:color w:val="000000"/>
          <w:sz w:val="22"/>
          <w:szCs w:val="22"/>
        </w:rPr>
        <w:t>inversione dell'onere della prova</w:t>
      </w:r>
      <w:r w:rsidRPr="00122DAE">
        <w:rPr>
          <w:rFonts w:ascii="Candara" w:eastAsia="Calibri, Calibri" w:hAnsi="Candara" w:cs="Calibri, Calibri"/>
          <w:color w:val="000000"/>
          <w:sz w:val="22"/>
          <w:szCs w:val="22"/>
        </w:rPr>
        <w:t xml:space="preserve">, stabilendo che se il segnalante dimostra di </w:t>
      </w:r>
      <w:r w:rsidRPr="00122DAE">
        <w:rPr>
          <w:rFonts w:ascii="Candara" w:eastAsia="Calibri, Calibri" w:hAnsi="Candara" w:cs="Calibri, Calibri"/>
          <w:color w:val="000000"/>
          <w:sz w:val="22"/>
          <w:szCs w:val="22"/>
        </w:rPr>
        <w:lastRenderedPageBreak/>
        <w:t>avere effettuato una segnalazione e di aver subito una misura ritorsiva o discriminatoria, l’onere della prova grava sulla persona che ha posto in essere tale misura. Spetta, cioè, a questa, dimostrare che l’azione intrapresa non è in alcun modo connessa alla segnalazione.</w:t>
      </w:r>
    </w:p>
    <w:p w14:paraId="1E466C25" w14:textId="77777777" w:rsidR="001E1C45" w:rsidRDefault="001E1C45" w:rsidP="009571B6">
      <w:pPr>
        <w:pStyle w:val="Standard"/>
        <w:jc w:val="both"/>
        <w:rPr>
          <w:rFonts w:ascii="Candara" w:eastAsia="Calibri, Calibri" w:hAnsi="Candara" w:cs="Calibri, Calibri"/>
          <w:color w:val="000000"/>
          <w:sz w:val="22"/>
          <w:szCs w:val="22"/>
        </w:rPr>
      </w:pPr>
    </w:p>
    <w:p w14:paraId="55ED7D67" w14:textId="77777777" w:rsidR="009571B6"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Se l'ANAC accerta che l'azione intrapresa ha natura ritorsiva, ne dichiara la nullità come previsto dalla legge. In caso di licenziamento, al lavoratore spetta la reintegra nel posto di lavoro.</w:t>
      </w:r>
    </w:p>
    <w:p w14:paraId="75FB140E" w14:textId="77777777" w:rsidR="00AE336C" w:rsidRPr="00122DAE" w:rsidRDefault="00AE336C" w:rsidP="009571B6">
      <w:pPr>
        <w:pStyle w:val="Standard"/>
        <w:jc w:val="both"/>
        <w:rPr>
          <w:rFonts w:ascii="Candara" w:eastAsia="Calibri, Calibri" w:hAnsi="Candara" w:cs="Calibri, Calibri"/>
          <w:color w:val="000000"/>
          <w:sz w:val="22"/>
          <w:szCs w:val="22"/>
        </w:rPr>
      </w:pPr>
    </w:p>
    <w:p w14:paraId="12F0B75B"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In caso di accertata adozione di misura discriminatoria, l'Autorità applica al responsabile una sanzione amministrativa pecuniaria che può variare da 10.000 a 50.000 euro, dove “responsabile” viene considerato il soggetto che ha adottato il provvedimento ritorsivo o comunque il soggetto a cui è imputabile il comportamento e/o l’omissione, ma anche il soggetto che ha suggerito o proposto l’adozione di una qualsiasi forma di ritorsione nei confronti del whistleblower.</w:t>
      </w:r>
    </w:p>
    <w:p w14:paraId="37B6D6DB" w14:textId="77777777" w:rsidR="009571B6" w:rsidRPr="00122DAE" w:rsidRDefault="009571B6" w:rsidP="009571B6">
      <w:pPr>
        <w:pStyle w:val="Standard"/>
        <w:jc w:val="both"/>
        <w:rPr>
          <w:rFonts w:ascii="Candara" w:eastAsia="Calibri, Calibri" w:hAnsi="Candara" w:cs="Calibri, Calibri"/>
          <w:color w:val="000000"/>
          <w:sz w:val="22"/>
          <w:szCs w:val="22"/>
        </w:rPr>
      </w:pPr>
    </w:p>
    <w:p w14:paraId="459256AA" w14:textId="77777777" w:rsidR="00AE336C" w:rsidRDefault="009571B6" w:rsidP="00AE336C">
      <w:pPr>
        <w:pStyle w:val="Standard"/>
        <w:jc w:val="both"/>
        <w:outlineLvl w:val="0"/>
        <w:rPr>
          <w:rFonts w:ascii="Candara" w:hAnsi="Candara"/>
          <w:b/>
          <w:bCs/>
          <w:i/>
          <w:iCs/>
          <w:color w:val="004586"/>
          <w:sz w:val="22"/>
          <w:szCs w:val="22"/>
        </w:rPr>
      </w:pPr>
      <w:bookmarkStart w:id="53" w:name="_Toc139036516"/>
      <w:bookmarkStart w:id="54" w:name="__RefHeading__1095_1132716519"/>
      <w:bookmarkStart w:id="55" w:name="_Toc219728658"/>
      <w:bookmarkStart w:id="56" w:name="_Toc222827298"/>
      <w:r w:rsidRPr="00AE336C">
        <w:rPr>
          <w:rFonts w:ascii="Candara" w:hAnsi="Candara"/>
          <w:b/>
          <w:bCs/>
          <w:i/>
          <w:iCs/>
          <w:color w:val="004586"/>
          <w:sz w:val="22"/>
          <w:szCs w:val="22"/>
        </w:rPr>
        <w:t>12.Tutela in caso di violazione dell'obbligo di segreto</w:t>
      </w:r>
      <w:bookmarkEnd w:id="53"/>
      <w:bookmarkEnd w:id="54"/>
      <w:bookmarkEnd w:id="55"/>
      <w:bookmarkEnd w:id="56"/>
    </w:p>
    <w:p w14:paraId="4A8799AC" w14:textId="1C8215FD" w:rsidR="009571B6" w:rsidRPr="00AE336C" w:rsidRDefault="009571B6" w:rsidP="00AE336C">
      <w:pPr>
        <w:pStyle w:val="Standard"/>
        <w:jc w:val="both"/>
        <w:rPr>
          <w:rFonts w:ascii="Candara" w:eastAsia="Calibri, Calibri" w:hAnsi="Candara" w:cs="Calibri, Calibri"/>
          <w:color w:val="000000"/>
          <w:sz w:val="22"/>
          <w:szCs w:val="22"/>
        </w:rPr>
      </w:pPr>
      <w:r w:rsidRPr="00AE336C">
        <w:rPr>
          <w:rFonts w:ascii="Candara" w:eastAsia="Calibri, Calibri" w:hAnsi="Candara" w:cs="Calibri, Calibri"/>
          <w:color w:val="000000"/>
          <w:sz w:val="22"/>
          <w:szCs w:val="22"/>
        </w:rPr>
        <w:t>La responsabilità penale e ogni altra ulteriore responsabilità anche civile, amministrativa, disciplinare è esclusa, come già avveniva in passato, nei casi di rivelazione di notizie coperte dall’obbligo di segreto (diverso da quello di cui all’art. 1, comma 3 del Decreto).</w:t>
      </w:r>
    </w:p>
    <w:p w14:paraId="4F1F39BE" w14:textId="77777777" w:rsidR="009571B6" w:rsidRPr="00122DAE" w:rsidRDefault="009571B6" w:rsidP="009571B6">
      <w:pPr>
        <w:pStyle w:val="Standard"/>
        <w:jc w:val="both"/>
        <w:rPr>
          <w:rFonts w:ascii="Candara" w:hAnsi="Candara"/>
          <w:sz w:val="22"/>
          <w:szCs w:val="22"/>
        </w:rPr>
      </w:pPr>
    </w:p>
    <w:p w14:paraId="7BF71B31" w14:textId="77777777" w:rsidR="009571B6" w:rsidRPr="00122DAE" w:rsidRDefault="009571B6" w:rsidP="009571B6">
      <w:pPr>
        <w:pStyle w:val="Standard"/>
        <w:jc w:val="both"/>
        <w:rPr>
          <w:rFonts w:ascii="Candara" w:hAnsi="Candara"/>
          <w:sz w:val="22"/>
          <w:szCs w:val="22"/>
        </w:rPr>
      </w:pPr>
      <w:r w:rsidRPr="00122DAE">
        <w:rPr>
          <w:rFonts w:ascii="Candara" w:eastAsia="Calibri, Calibri" w:hAnsi="Candara" w:cs="Calibri, Calibri"/>
          <w:color w:val="000000"/>
          <w:sz w:val="22"/>
          <w:szCs w:val="22"/>
        </w:rPr>
        <w:t xml:space="preserve">L'art. 20 del D.lgs. 24/2023 stabilisce che il segnalante </w:t>
      </w:r>
      <w:r w:rsidRPr="00122DAE">
        <w:rPr>
          <w:rFonts w:ascii="Candara" w:eastAsia="Trebuchet MS" w:hAnsi="Candara" w:cs="Trebuchet MS"/>
          <w:color w:val="000000"/>
          <w:sz w:val="22"/>
          <w:szCs w:val="22"/>
        </w:rPr>
        <w:t>non incorre in alcuna responsabilità, anche di natura civile o amministrativa, per l’acquisizione delle informazioni sulle violazioni o per l'accesso alle stesse, purché tale acquisizione non costituisca “di per sé” un reato (art. 20, co. 3). L’immunità da ogni responsabilità opera, quindi, ove l’acquisizione di informazioni o l’accesso ai documenti sia avvenuto in modo lecito.</w:t>
      </w:r>
    </w:p>
    <w:p w14:paraId="51DB1997" w14:textId="77777777" w:rsidR="009571B6" w:rsidRPr="00122DAE" w:rsidRDefault="009571B6" w:rsidP="009571B6">
      <w:pPr>
        <w:pStyle w:val="Standard"/>
        <w:jc w:val="both"/>
        <w:rPr>
          <w:rFonts w:ascii="Candara" w:hAnsi="Candara"/>
          <w:sz w:val="22"/>
          <w:szCs w:val="22"/>
        </w:rPr>
      </w:pPr>
    </w:p>
    <w:p w14:paraId="5D719A2F" w14:textId="77777777" w:rsidR="009571B6" w:rsidRPr="00AE336C" w:rsidRDefault="009571B6" w:rsidP="00AE336C">
      <w:pPr>
        <w:pStyle w:val="Standard"/>
        <w:jc w:val="both"/>
        <w:outlineLvl w:val="0"/>
        <w:rPr>
          <w:rFonts w:ascii="Candara" w:hAnsi="Candara"/>
          <w:b/>
          <w:bCs/>
          <w:i/>
          <w:iCs/>
          <w:color w:val="004586"/>
          <w:sz w:val="22"/>
          <w:szCs w:val="22"/>
        </w:rPr>
      </w:pPr>
      <w:bookmarkStart w:id="57" w:name="__RefHeading__1101_1132716519"/>
      <w:bookmarkStart w:id="58" w:name="_Toc219728659"/>
      <w:bookmarkStart w:id="59" w:name="_Toc222827299"/>
      <w:r w:rsidRPr="00AE336C">
        <w:rPr>
          <w:rFonts w:ascii="Candara" w:hAnsi="Candara"/>
          <w:b/>
          <w:bCs/>
          <w:i/>
          <w:iCs/>
          <w:color w:val="004586"/>
          <w:sz w:val="22"/>
          <w:szCs w:val="22"/>
        </w:rPr>
        <w:t>13.Tutela della riservatezza del segnalato</w:t>
      </w:r>
      <w:bookmarkEnd w:id="57"/>
      <w:bookmarkEnd w:id="58"/>
      <w:bookmarkEnd w:id="59"/>
    </w:p>
    <w:p w14:paraId="1F12CF42" w14:textId="39B26E15" w:rsidR="00AE336C" w:rsidRDefault="009571B6" w:rsidP="00AE336C">
      <w:pPr>
        <w:pStyle w:val="Standard"/>
        <w:spacing w:line="240" w:lineRule="atLeast"/>
        <w:contextualSpacing/>
        <w:jc w:val="both"/>
        <w:rPr>
          <w:rFonts w:ascii="Candara" w:eastAsia="Calibri, Calibri" w:hAnsi="Candara" w:cs="Calibri, Calibri"/>
          <w:color w:val="000000"/>
          <w:sz w:val="22"/>
          <w:szCs w:val="22"/>
        </w:rPr>
      </w:pPr>
      <w:r w:rsidRPr="00AE336C">
        <w:rPr>
          <w:rFonts w:ascii="Candara" w:eastAsia="Calibri, Calibri" w:hAnsi="Candara" w:cs="Calibri, Calibri"/>
          <w:color w:val="000000"/>
          <w:sz w:val="22"/>
          <w:szCs w:val="22"/>
        </w:rPr>
        <w:t>I dati relativi al soggetto segnalato, in quanto interessato, sono tutelati dalla disciplina in materia dei dati personali.</w:t>
      </w:r>
      <w:r w:rsidR="00AE336C">
        <w:rPr>
          <w:rFonts w:ascii="Candara" w:eastAsia="Calibri, Calibri" w:hAnsi="Candara" w:cs="Calibri, Calibri"/>
          <w:color w:val="000000"/>
          <w:sz w:val="22"/>
          <w:szCs w:val="22"/>
        </w:rPr>
        <w:t xml:space="preserve"> </w:t>
      </w:r>
    </w:p>
    <w:p w14:paraId="675F2D8F" w14:textId="77777777" w:rsidR="00AE336C" w:rsidRPr="00AE336C" w:rsidRDefault="00AE336C" w:rsidP="00AE336C">
      <w:pPr>
        <w:pStyle w:val="Standard"/>
        <w:spacing w:line="240" w:lineRule="atLeast"/>
        <w:contextualSpacing/>
        <w:jc w:val="both"/>
        <w:rPr>
          <w:rFonts w:ascii="Candara" w:eastAsia="Calibri, Calibri" w:hAnsi="Candara" w:cs="Calibri, Calibri"/>
          <w:color w:val="000000"/>
          <w:sz w:val="22"/>
          <w:szCs w:val="22"/>
        </w:rPr>
      </w:pPr>
    </w:p>
    <w:p w14:paraId="08093ADF" w14:textId="77777777" w:rsidR="00AE336C" w:rsidRDefault="009571B6" w:rsidP="009571B6">
      <w:pPr>
        <w:pStyle w:val="Textbody"/>
        <w:widowControl/>
        <w:jc w:val="both"/>
        <w:rPr>
          <w:rFonts w:ascii="Candara" w:eastAsia="Trebuchet MS" w:hAnsi="Candara" w:cs="Trebuchet MS"/>
          <w:color w:val="222222"/>
          <w:sz w:val="22"/>
          <w:szCs w:val="22"/>
        </w:rPr>
      </w:pPr>
      <w:r w:rsidRPr="00122DAE">
        <w:rPr>
          <w:rFonts w:ascii="Candara" w:eastAsia="Trebuchet MS" w:hAnsi="Candara" w:cs="Trebuchet MS"/>
          <w:color w:val="222222"/>
          <w:sz w:val="22"/>
          <w:szCs w:val="22"/>
        </w:rPr>
        <w:t xml:space="preserve">Il segnalato ha facoltà di presentare denuncia all’Autorità Giudiziaria contro persone a lui non note, nel caso in cui ritenga che la segnalazione sia stata effettuata con l’esclusiva finalità di calunniarlo e/o diffamarlo. </w:t>
      </w:r>
    </w:p>
    <w:p w14:paraId="29B8656C" w14:textId="7E25B7CD" w:rsidR="00AE336C" w:rsidRDefault="009571B6" w:rsidP="009571B6">
      <w:pPr>
        <w:pStyle w:val="Textbody"/>
        <w:widowControl/>
        <w:jc w:val="both"/>
        <w:rPr>
          <w:rFonts w:ascii="Candara" w:eastAsia="Trebuchet MS" w:hAnsi="Candara" w:cs="Trebuchet MS"/>
          <w:color w:val="222222"/>
          <w:sz w:val="22"/>
          <w:szCs w:val="22"/>
        </w:rPr>
      </w:pPr>
      <w:r w:rsidRPr="00122DAE">
        <w:rPr>
          <w:rFonts w:ascii="Candara" w:eastAsia="Trebuchet MS" w:hAnsi="Candara" w:cs="Trebuchet MS"/>
          <w:color w:val="222222"/>
          <w:sz w:val="22"/>
          <w:szCs w:val="22"/>
        </w:rPr>
        <w:t xml:space="preserve">Laddove l’Autorità Giudiziaria ritenga fondata la denuncia del segnalato – così avviando un procedimento giudiziario - l'ente potrà, su richiesta dell’Autorità stessa, rivelare l’identità del segnalante. </w:t>
      </w:r>
    </w:p>
    <w:p w14:paraId="0964B254" w14:textId="2E73C0CE" w:rsidR="009571B6" w:rsidRPr="00122DAE" w:rsidRDefault="009571B6" w:rsidP="009571B6">
      <w:pPr>
        <w:pStyle w:val="Textbody"/>
        <w:widowControl/>
        <w:jc w:val="both"/>
        <w:rPr>
          <w:rFonts w:ascii="Candara" w:hAnsi="Candara"/>
          <w:sz w:val="22"/>
          <w:szCs w:val="22"/>
        </w:rPr>
      </w:pPr>
      <w:r w:rsidRPr="00122DAE">
        <w:rPr>
          <w:rFonts w:ascii="Candara" w:eastAsia="Trebuchet MS" w:hAnsi="Candara" w:cs="Trebuchet MS"/>
          <w:color w:val="222222"/>
          <w:sz w:val="22"/>
          <w:szCs w:val="22"/>
        </w:rPr>
        <w:t>Nel caso in cui, all’esito dell’accertamento condotto dall’Autorità Giudiziaria, venisse confermata la responsabilità del segnalante per i fatti contestati dal segnalato, il RPCT avvierà tutte le iniziative opportune per l’irrogazione delle sanzioni disciplinari nei confronti del segnalante.</w:t>
      </w:r>
    </w:p>
    <w:p w14:paraId="7719F676" w14:textId="77777777" w:rsidR="009571B6" w:rsidRPr="00122DAE" w:rsidRDefault="009571B6" w:rsidP="009571B6">
      <w:pPr>
        <w:pStyle w:val="Standard"/>
        <w:spacing w:line="312" w:lineRule="auto"/>
        <w:ind w:hanging="10"/>
        <w:jc w:val="both"/>
        <w:rPr>
          <w:rFonts w:ascii="Candara" w:eastAsia="Garamond" w:hAnsi="Candara" w:cs="Garamond"/>
          <w:color w:val="000000"/>
          <w:sz w:val="22"/>
          <w:szCs w:val="22"/>
        </w:rPr>
      </w:pPr>
    </w:p>
    <w:p w14:paraId="3A1104AE" w14:textId="77777777" w:rsidR="009571B6" w:rsidRPr="00AE336C" w:rsidRDefault="009571B6" w:rsidP="00AE336C">
      <w:pPr>
        <w:pStyle w:val="Standard"/>
        <w:jc w:val="both"/>
        <w:outlineLvl w:val="0"/>
        <w:rPr>
          <w:rFonts w:ascii="Candara" w:hAnsi="Candara"/>
          <w:b/>
          <w:bCs/>
          <w:i/>
          <w:iCs/>
          <w:color w:val="004586"/>
          <w:sz w:val="22"/>
          <w:szCs w:val="22"/>
        </w:rPr>
      </w:pPr>
      <w:bookmarkStart w:id="60" w:name="_Toc139036518"/>
      <w:bookmarkStart w:id="61" w:name="__RefHeading__1097_1132716519"/>
      <w:bookmarkStart w:id="62" w:name="_Toc219728660"/>
      <w:bookmarkStart w:id="63" w:name="_Toc222827300"/>
      <w:r w:rsidRPr="00AE336C">
        <w:rPr>
          <w:rFonts w:ascii="Candara" w:hAnsi="Candara"/>
          <w:b/>
          <w:bCs/>
          <w:i/>
          <w:iCs/>
          <w:color w:val="004586"/>
          <w:sz w:val="22"/>
          <w:szCs w:val="22"/>
        </w:rPr>
        <w:t>14.Perdita delle tutele</w:t>
      </w:r>
      <w:bookmarkEnd w:id="60"/>
      <w:bookmarkEnd w:id="61"/>
      <w:bookmarkEnd w:id="62"/>
      <w:bookmarkEnd w:id="63"/>
    </w:p>
    <w:p w14:paraId="39ED4BC5" w14:textId="77777777" w:rsidR="009571B6" w:rsidRPr="00AE336C" w:rsidRDefault="009571B6" w:rsidP="00AE336C">
      <w:pPr>
        <w:pStyle w:val="Textbody"/>
        <w:widowControl/>
        <w:jc w:val="both"/>
        <w:rPr>
          <w:rFonts w:ascii="Candara" w:eastAsia="Trebuchet MS" w:hAnsi="Candara" w:cs="Trebuchet MS"/>
          <w:color w:val="222222"/>
          <w:sz w:val="22"/>
          <w:szCs w:val="22"/>
        </w:rPr>
      </w:pPr>
      <w:r w:rsidRPr="00AE336C">
        <w:rPr>
          <w:rFonts w:ascii="Candara" w:eastAsia="Trebuchet MS" w:hAnsi="Candara" w:cs="Trebuchet MS"/>
          <w:color w:val="222222"/>
          <w:sz w:val="22"/>
          <w:szCs w:val="22"/>
        </w:rPr>
        <w:t>La norma stabilisce che la tutela non è più garantita nel caso in cui il whistleblower non svolga la segnalazione in buona fede, precisando che la protezione per quest’ultimo viene meno ove sia accertata, anche con sentenza di primo grado, la sua responsabilità penale per i reati di calunnia o diffamazione o per quelli comunque commessi con la segnalazione, ovvero la sua responsabilità civile, nei casi di dolo o colpa grave.</w:t>
      </w:r>
    </w:p>
    <w:p w14:paraId="5F80A61F" w14:textId="77777777" w:rsidR="009571B6" w:rsidRDefault="009571B6" w:rsidP="009571B6">
      <w:pPr>
        <w:pStyle w:val="Standard"/>
        <w:spacing w:line="312" w:lineRule="auto"/>
        <w:ind w:hanging="10"/>
        <w:jc w:val="both"/>
        <w:rPr>
          <w:rFonts w:ascii="Candara" w:eastAsia="Garamond" w:hAnsi="Candara" w:cs="Garamond"/>
          <w:color w:val="000000"/>
          <w:sz w:val="22"/>
          <w:szCs w:val="22"/>
        </w:rPr>
      </w:pPr>
    </w:p>
    <w:p w14:paraId="6571E021" w14:textId="77777777" w:rsidR="009571B6" w:rsidRPr="00AE336C" w:rsidRDefault="009571B6" w:rsidP="00AE336C">
      <w:pPr>
        <w:pStyle w:val="Standard"/>
        <w:jc w:val="both"/>
        <w:outlineLvl w:val="0"/>
        <w:rPr>
          <w:rFonts w:ascii="Candara" w:hAnsi="Candara"/>
          <w:b/>
          <w:bCs/>
          <w:i/>
          <w:iCs/>
          <w:color w:val="004586"/>
          <w:sz w:val="22"/>
          <w:szCs w:val="22"/>
        </w:rPr>
      </w:pPr>
      <w:bookmarkStart w:id="64" w:name="_Toc139036519"/>
      <w:bookmarkStart w:id="65" w:name="__RefHeading__1099_1132716519"/>
      <w:bookmarkStart w:id="66" w:name="_Toc219728661"/>
      <w:bookmarkStart w:id="67" w:name="_Toc222827301"/>
      <w:r w:rsidRPr="00AE336C">
        <w:rPr>
          <w:rFonts w:ascii="Candara" w:hAnsi="Candara"/>
          <w:b/>
          <w:bCs/>
          <w:i/>
          <w:iCs/>
          <w:color w:val="004586"/>
          <w:sz w:val="22"/>
          <w:szCs w:val="22"/>
        </w:rPr>
        <w:t>15.Obblighi del personale</w:t>
      </w:r>
      <w:bookmarkEnd w:id="64"/>
      <w:bookmarkEnd w:id="65"/>
      <w:bookmarkEnd w:id="66"/>
      <w:bookmarkEnd w:id="67"/>
    </w:p>
    <w:p w14:paraId="5972A8D9" w14:textId="37A09662" w:rsidR="00AE336C" w:rsidRPr="00122DAE" w:rsidRDefault="009571B6" w:rsidP="00AE336C">
      <w:pPr>
        <w:pStyle w:val="Textbody"/>
        <w:widowControl/>
        <w:jc w:val="both"/>
        <w:rPr>
          <w:rFonts w:ascii="Candara" w:eastAsia="Calibri, Calibri" w:hAnsi="Candara" w:cs="Calibri, Calibri"/>
          <w:color w:val="000000"/>
          <w:sz w:val="22"/>
          <w:szCs w:val="22"/>
        </w:rPr>
      </w:pPr>
      <w:r w:rsidRPr="00AE336C">
        <w:rPr>
          <w:rFonts w:ascii="Candara" w:eastAsia="Trebuchet MS" w:hAnsi="Candara" w:cs="Trebuchet MS"/>
          <w:color w:val="222222"/>
          <w:sz w:val="22"/>
          <w:szCs w:val="22"/>
        </w:rPr>
        <w:t>Ogni dipendente è tenuto a garantire massima collaborazione con il RPCT, qualora fosse da questi coinvolto nell'istruttoria, fermo restando l'obbligo di evitare qualsiasi situazione conflittuale che possa, direttamente o indirettamente, inficiare l'imparzialità della procedura e la terzietà dei soggetti coinvolti nell'istruttoria.</w:t>
      </w:r>
      <w:r w:rsidR="00AE336C">
        <w:rPr>
          <w:rFonts w:ascii="Candara" w:eastAsia="Trebuchet MS" w:hAnsi="Candara" w:cs="Trebuchet MS"/>
          <w:color w:val="222222"/>
          <w:sz w:val="22"/>
          <w:szCs w:val="22"/>
        </w:rPr>
        <w:t xml:space="preserve"> </w:t>
      </w:r>
    </w:p>
    <w:p w14:paraId="72DDD883"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lastRenderedPageBreak/>
        <w:t>Il dipendente che, essendo a conoscenza di informazioni rilevanti per l'accertamento dei fatti segnalati, nega senza giustificato motivo la collaborazione richiesta dal RPCT, ovvero rende dichiarazioni false o reticenti, è soggetto all'applicazione di sanzioni disciplinari, fatta salva la trasmissione all'Autorità Giudiziaria in presenza di circostanze penalmente rilevanti.</w:t>
      </w:r>
    </w:p>
    <w:p w14:paraId="43C8209C" w14:textId="77777777" w:rsidR="009571B6" w:rsidRPr="00122DAE" w:rsidRDefault="009571B6" w:rsidP="009571B6">
      <w:pPr>
        <w:pStyle w:val="Standard"/>
        <w:jc w:val="both"/>
        <w:rPr>
          <w:rFonts w:ascii="Candara" w:eastAsia="Calibri, Calibri" w:hAnsi="Candara" w:cs="Calibri, Calibri"/>
          <w:color w:val="000000"/>
          <w:sz w:val="22"/>
          <w:szCs w:val="22"/>
        </w:rPr>
      </w:pPr>
    </w:p>
    <w:p w14:paraId="6F97E6CC" w14:textId="77777777" w:rsidR="009571B6" w:rsidRPr="00122DAE" w:rsidRDefault="009571B6" w:rsidP="009571B6">
      <w:pPr>
        <w:pStyle w:val="Standard"/>
        <w:jc w:val="both"/>
        <w:rPr>
          <w:rFonts w:ascii="Candara" w:eastAsia="Calibri, Calibri" w:hAnsi="Candara" w:cs="Calibri, Calibri"/>
          <w:color w:val="000000"/>
          <w:sz w:val="22"/>
          <w:szCs w:val="22"/>
        </w:rPr>
      </w:pPr>
      <w:r w:rsidRPr="00122DAE">
        <w:rPr>
          <w:rFonts w:ascii="Candara" w:eastAsia="Calibri, Calibri" w:hAnsi="Candara" w:cs="Calibri, Calibri"/>
          <w:color w:val="000000"/>
          <w:sz w:val="22"/>
          <w:szCs w:val="22"/>
        </w:rPr>
        <w:t>Si precisa che, anche nel caso in cui il segnalante abbia inviato la segnalazione al RPCT attraverso uno dei canali in uso, ciò non esclude l’obbligo di denuncia da parte dei pubblici ufficiali e degli incaricati di pubblico servizio, previsto dal codice penale, per cui la segnalazione effettuata tramite il canale di whistleblowing non sostituisce la denuncia all’autorità giudiziaria. Naturalmente, ove il dipendente denunci un reato all’autorità giudiziaria ai sensi del codice penale e poi venga discriminato o subisca misure ritorsive, potrà beneficiare delle tutele previste per i whistleblower.</w:t>
      </w:r>
    </w:p>
    <w:p w14:paraId="317E100E" w14:textId="77777777" w:rsidR="009571B6" w:rsidRPr="00122DAE" w:rsidRDefault="009571B6" w:rsidP="009571B6">
      <w:pPr>
        <w:pStyle w:val="Standard"/>
        <w:rPr>
          <w:rFonts w:ascii="Candara" w:hAnsi="Candara"/>
          <w:sz w:val="22"/>
          <w:szCs w:val="22"/>
        </w:rPr>
      </w:pPr>
    </w:p>
    <w:p w14:paraId="01BCF928" w14:textId="77777777" w:rsidR="009571B6" w:rsidRPr="003F2DAB" w:rsidRDefault="009571B6" w:rsidP="001E1C45">
      <w:pPr>
        <w:pStyle w:val="Standard"/>
        <w:jc w:val="both"/>
        <w:outlineLvl w:val="0"/>
        <w:rPr>
          <w:rFonts w:ascii="Candara" w:hAnsi="Candara"/>
          <w:b/>
          <w:bCs/>
          <w:i/>
          <w:iCs/>
          <w:color w:val="004586"/>
          <w:sz w:val="22"/>
          <w:szCs w:val="22"/>
        </w:rPr>
      </w:pPr>
      <w:bookmarkStart w:id="68" w:name="__RefHeading__1051_1690001659"/>
      <w:bookmarkStart w:id="69" w:name="_Toc219728662"/>
      <w:bookmarkStart w:id="70" w:name="_Toc222827302"/>
      <w:r w:rsidRPr="003F2DAB">
        <w:rPr>
          <w:rFonts w:ascii="Candara" w:hAnsi="Candara"/>
          <w:b/>
          <w:bCs/>
          <w:i/>
          <w:iCs/>
          <w:color w:val="004586"/>
          <w:sz w:val="22"/>
          <w:szCs w:val="22"/>
        </w:rPr>
        <w:t>16.Canale di segnalazione esterno</w:t>
      </w:r>
      <w:bookmarkEnd w:id="68"/>
      <w:bookmarkEnd w:id="69"/>
      <w:bookmarkEnd w:id="70"/>
    </w:p>
    <w:p w14:paraId="49AF34F2" w14:textId="77777777" w:rsidR="009571B6" w:rsidRPr="003F2DAB" w:rsidRDefault="009571B6" w:rsidP="001E1C45">
      <w:pPr>
        <w:pStyle w:val="Textbody"/>
        <w:widowControl/>
        <w:jc w:val="both"/>
        <w:rPr>
          <w:rFonts w:ascii="Candara" w:eastAsia="Trebuchet MS" w:hAnsi="Candara" w:cs="Trebuchet MS"/>
          <w:color w:val="222222"/>
          <w:sz w:val="22"/>
          <w:szCs w:val="22"/>
        </w:rPr>
      </w:pPr>
      <w:bookmarkStart w:id="71" w:name="__RefHeading__1065_1690001659"/>
      <w:r w:rsidRPr="003F2DAB">
        <w:rPr>
          <w:rFonts w:ascii="Candara" w:eastAsia="Trebuchet MS" w:hAnsi="Candara" w:cs="Trebuchet MS"/>
          <w:color w:val="222222"/>
          <w:sz w:val="22"/>
          <w:szCs w:val="22"/>
        </w:rPr>
        <w:t>Nel caso in cui ricorra una delle seguenti condizioni:</w:t>
      </w:r>
      <w:bookmarkEnd w:id="71"/>
    </w:p>
    <w:p w14:paraId="37A4C529" w14:textId="70A9F8BC" w:rsidR="001E1C45" w:rsidRPr="003F2DAB" w:rsidRDefault="001E1C45" w:rsidP="004123F7">
      <w:pPr>
        <w:widowControl w:val="0"/>
        <w:numPr>
          <w:ilvl w:val="0"/>
          <w:numId w:val="23"/>
        </w:numPr>
        <w:suppressAutoHyphens/>
        <w:autoSpaceDN w:val="0"/>
        <w:spacing w:after="0" w:line="240" w:lineRule="auto"/>
        <w:jc w:val="both"/>
        <w:textAlignment w:val="baseline"/>
        <w:rPr>
          <w:rFonts w:ascii="Candara" w:hAnsi="Candara"/>
        </w:rPr>
      </w:pPr>
      <w:bookmarkStart w:id="72" w:name="__RefHeading__1057_1690001659"/>
      <w:r w:rsidRPr="003F2DAB">
        <w:rPr>
          <w:rFonts w:ascii="Candara" w:eastAsia="Trebuchet MS" w:hAnsi="Candara" w:cs="Trebuchet MS"/>
          <w:color w:val="222222"/>
        </w:rPr>
        <w:t>il canale per la segnalazione interna non è attivo o non è conforme alla normativa;</w:t>
      </w:r>
    </w:p>
    <w:p w14:paraId="43CDAE1C" w14:textId="4264FF59" w:rsidR="009571B6" w:rsidRPr="003F2DAB" w:rsidRDefault="009571B6" w:rsidP="004123F7">
      <w:pPr>
        <w:widowControl w:val="0"/>
        <w:numPr>
          <w:ilvl w:val="0"/>
          <w:numId w:val="23"/>
        </w:numPr>
        <w:suppressAutoHyphens/>
        <w:autoSpaceDN w:val="0"/>
        <w:spacing w:after="0" w:line="240" w:lineRule="auto"/>
        <w:jc w:val="both"/>
        <w:textAlignment w:val="baseline"/>
        <w:rPr>
          <w:rFonts w:ascii="Candara" w:hAnsi="Candara"/>
        </w:rPr>
      </w:pPr>
      <w:r w:rsidRPr="003F2DAB">
        <w:rPr>
          <w:rFonts w:ascii="Candara" w:hAnsi="Candara"/>
        </w:rPr>
        <w:t>il segnalante ha già effettuato una segnalazione interna ma non ha avuto seguito;</w:t>
      </w:r>
      <w:bookmarkEnd w:id="72"/>
    </w:p>
    <w:p w14:paraId="449D4CA7" w14:textId="77777777" w:rsidR="009571B6" w:rsidRPr="003F2DAB" w:rsidRDefault="009571B6" w:rsidP="004123F7">
      <w:pPr>
        <w:widowControl w:val="0"/>
        <w:numPr>
          <w:ilvl w:val="0"/>
          <w:numId w:val="23"/>
        </w:numPr>
        <w:suppressAutoHyphens/>
        <w:autoSpaceDN w:val="0"/>
        <w:spacing w:after="0" w:line="240" w:lineRule="auto"/>
        <w:jc w:val="both"/>
        <w:textAlignment w:val="baseline"/>
        <w:rPr>
          <w:rFonts w:ascii="Candara" w:hAnsi="Candara"/>
        </w:rPr>
      </w:pPr>
      <w:bookmarkStart w:id="73" w:name="__RefHeading__1059_1690001659"/>
      <w:r w:rsidRPr="003F2DAB">
        <w:rPr>
          <w:rFonts w:ascii="Candara" w:hAnsi="Candara"/>
        </w:rPr>
        <w:t>il segnalante ha fondati motivi di ritenere che, se effettuasse una segnalazione interna, a questa non sarebbe dato efficace seguito oppure che la segnalazione possa determinare il rischio di ritorsione;</w:t>
      </w:r>
      <w:bookmarkEnd w:id="73"/>
    </w:p>
    <w:p w14:paraId="61926C65" w14:textId="77777777" w:rsidR="009571B6" w:rsidRPr="003F2DAB" w:rsidRDefault="009571B6" w:rsidP="004123F7">
      <w:pPr>
        <w:widowControl w:val="0"/>
        <w:numPr>
          <w:ilvl w:val="0"/>
          <w:numId w:val="23"/>
        </w:numPr>
        <w:suppressAutoHyphens/>
        <w:autoSpaceDN w:val="0"/>
        <w:spacing w:after="0" w:line="240" w:lineRule="auto"/>
        <w:jc w:val="both"/>
        <w:textAlignment w:val="baseline"/>
        <w:rPr>
          <w:rFonts w:ascii="Candara" w:hAnsi="Candara"/>
        </w:rPr>
      </w:pPr>
      <w:bookmarkStart w:id="74" w:name="__RefHeading__1061_1690001659"/>
      <w:r w:rsidRPr="003F2DAB">
        <w:rPr>
          <w:rFonts w:ascii="Candara" w:hAnsi="Candara"/>
        </w:rPr>
        <w:t>il segnalante ha fondato motivo di ritenere che la violazione possa costituire un pericolo imminente o palese per il pubblico interesse;</w:t>
      </w:r>
      <w:bookmarkEnd w:id="74"/>
    </w:p>
    <w:p w14:paraId="495554B4" w14:textId="77777777" w:rsidR="009571B6" w:rsidRPr="003F2DAB" w:rsidRDefault="009571B6" w:rsidP="009571B6">
      <w:pPr>
        <w:pStyle w:val="Standard"/>
        <w:rPr>
          <w:rFonts w:ascii="Candara" w:hAnsi="Candara"/>
          <w:sz w:val="22"/>
          <w:szCs w:val="22"/>
        </w:rPr>
      </w:pPr>
    </w:p>
    <w:p w14:paraId="699F5A73" w14:textId="77777777" w:rsidR="009571B6" w:rsidRPr="00122DAE" w:rsidRDefault="009571B6" w:rsidP="004123F7">
      <w:pPr>
        <w:pStyle w:val="Standard"/>
        <w:jc w:val="both"/>
        <w:rPr>
          <w:rFonts w:ascii="Candara" w:hAnsi="Candara"/>
          <w:sz w:val="22"/>
          <w:szCs w:val="22"/>
        </w:rPr>
      </w:pPr>
      <w:bookmarkStart w:id="75" w:name="__RefHeading__1063_1690001659"/>
      <w:r w:rsidRPr="003F2DAB">
        <w:rPr>
          <w:rFonts w:ascii="Candara" w:hAnsi="Candara"/>
          <w:sz w:val="22"/>
          <w:szCs w:val="22"/>
        </w:rPr>
        <w:t xml:space="preserve">il segnalante può inviare la sua segnalazione direttamente all'ANAC, tramite il portale messo a disposizione al seguente link: </w:t>
      </w:r>
      <w:hyperlink r:id="rId8" w:history="1">
        <w:r w:rsidRPr="003F2DAB">
          <w:rPr>
            <w:rStyle w:val="Collegamentoipertestuale"/>
            <w:rFonts w:ascii="Candara" w:hAnsi="Candara"/>
            <w:sz w:val="22"/>
            <w:szCs w:val="22"/>
          </w:rPr>
          <w:t>https://www.anticorruzione.it/-/whistleblowing</w:t>
        </w:r>
      </w:hyperlink>
      <w:bookmarkEnd w:id="75"/>
    </w:p>
    <w:p w14:paraId="0EDCEDC7" w14:textId="77777777" w:rsidR="009571B6" w:rsidRPr="00122DAE" w:rsidRDefault="009571B6" w:rsidP="004123F7">
      <w:pPr>
        <w:tabs>
          <w:tab w:val="left" w:pos="7088"/>
        </w:tabs>
        <w:spacing w:after="0"/>
        <w:jc w:val="both"/>
        <w:rPr>
          <w:rFonts w:ascii="Candara" w:hAnsi="Candara"/>
        </w:rPr>
      </w:pPr>
    </w:p>
    <w:p w14:paraId="60E11339" w14:textId="77777777" w:rsidR="009571B6" w:rsidRPr="00122DAE" w:rsidRDefault="009571B6" w:rsidP="00647A59">
      <w:pPr>
        <w:tabs>
          <w:tab w:val="left" w:pos="7088"/>
        </w:tabs>
        <w:spacing w:after="0"/>
        <w:rPr>
          <w:rFonts w:ascii="Candara" w:hAnsi="Candara"/>
        </w:rPr>
      </w:pPr>
    </w:p>
    <w:p w14:paraId="08EDFAFB" w14:textId="77777777" w:rsidR="009571B6" w:rsidRPr="00122DAE" w:rsidRDefault="009571B6" w:rsidP="00647A59">
      <w:pPr>
        <w:tabs>
          <w:tab w:val="left" w:pos="7088"/>
        </w:tabs>
        <w:spacing w:after="0"/>
        <w:rPr>
          <w:rFonts w:ascii="Candara" w:hAnsi="Candara"/>
        </w:rPr>
      </w:pPr>
    </w:p>
    <w:p w14:paraId="7151A5CC" w14:textId="73CA7261" w:rsidR="00EF612E" w:rsidRPr="00EF612E" w:rsidRDefault="002478EB" w:rsidP="00EB148E">
      <w:pPr>
        <w:tabs>
          <w:tab w:val="center" w:pos="6521"/>
        </w:tabs>
        <w:spacing w:line="240" w:lineRule="auto"/>
        <w:contextualSpacing/>
        <w:jc w:val="both"/>
        <w:rPr>
          <w:rFonts w:ascii="Candara" w:hAnsi="Candara" w:cs="Garamond"/>
          <w:i/>
          <w:iCs/>
          <w:color w:val="000000"/>
        </w:rPr>
      </w:pPr>
      <w:r>
        <w:rPr>
          <w:rFonts w:ascii="Candara" w:hAnsi="Candara"/>
          <w:i/>
          <w:iCs/>
          <w:color w:val="000000"/>
        </w:rPr>
        <w:tab/>
      </w:r>
    </w:p>
    <w:sectPr w:rsidR="00EF612E" w:rsidRPr="00EF612E" w:rsidSect="002478EB">
      <w:headerReference w:type="default" r:id="rId9"/>
      <w:footerReference w:type="default" r:id="rId10"/>
      <w:headerReference w:type="first" r:id="rId11"/>
      <w:footerReference w:type="first" r:id="rId12"/>
      <w:pgSz w:w="11906" w:h="16838" w:code="9"/>
      <w:pgMar w:top="851" w:right="1134" w:bottom="993" w:left="1134"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0FD25" w14:textId="77777777" w:rsidR="00DF4E09" w:rsidRDefault="00DF4E09" w:rsidP="008E152A">
      <w:pPr>
        <w:spacing w:after="0" w:line="240" w:lineRule="auto"/>
      </w:pPr>
      <w:r>
        <w:separator/>
      </w:r>
    </w:p>
  </w:endnote>
  <w:endnote w:type="continuationSeparator" w:id="0">
    <w:p w14:paraId="1490AA63" w14:textId="77777777" w:rsidR="00DF4E09" w:rsidRDefault="00DF4E09" w:rsidP="008E1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Calibri">
    <w:charset w:val="00"/>
    <w:family w:val="swiss"/>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Arial">
    <w:charset w:val="00"/>
    <w:family w:val="swiss"/>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21C63" w14:textId="77777777" w:rsidR="00061534" w:rsidRDefault="00061534" w:rsidP="009362DF">
    <w:pPr>
      <w:pBdr>
        <w:top w:val="single" w:sz="4" w:space="1" w:color="auto"/>
      </w:pBdr>
      <w:spacing w:after="0" w:line="240" w:lineRule="auto"/>
      <w:rPr>
        <w:i/>
        <w:color w:val="4D4D4D"/>
        <w:sz w:val="16"/>
        <w:szCs w:val="16"/>
      </w:rPr>
    </w:pPr>
  </w:p>
  <w:p w14:paraId="2EC7D6DC" w14:textId="77777777" w:rsidR="00061534" w:rsidRDefault="00C80301" w:rsidP="009362DF">
    <w:pPr>
      <w:pBdr>
        <w:top w:val="single" w:sz="4" w:space="1" w:color="auto"/>
      </w:pBdr>
      <w:spacing w:after="0" w:line="240" w:lineRule="auto"/>
      <w:rPr>
        <w:i/>
        <w:color w:val="4D4D4D"/>
        <w:sz w:val="16"/>
        <w:szCs w:val="16"/>
      </w:rPr>
    </w:pPr>
    <w:r w:rsidRPr="009362DF">
      <w:rPr>
        <w:i/>
        <w:noProof/>
        <w:color w:val="4D4D4D"/>
        <w:sz w:val="16"/>
        <w:szCs w:val="16"/>
      </w:rPr>
      <mc:AlternateContent>
        <mc:Choice Requires="wps">
          <w:drawing>
            <wp:anchor distT="0" distB="0" distL="114300" distR="114300" simplePos="0" relativeHeight="251655168" behindDoc="0" locked="0" layoutInCell="0" allowOverlap="1" wp14:anchorId="65217AAD" wp14:editId="506C3B27">
              <wp:simplePos x="0" y="0"/>
              <wp:positionH relativeFrom="margin">
                <wp:align>right</wp:align>
              </wp:positionH>
              <wp:positionV relativeFrom="page">
                <wp:posOffset>10074910</wp:posOffset>
              </wp:positionV>
              <wp:extent cx="298800" cy="309600"/>
              <wp:effectExtent l="0" t="0" r="25400" b="14605"/>
              <wp:wrapNone/>
              <wp:docPr id="9" name="Rettangolo ad angolo ripiegat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800" cy="309600"/>
                      </a:xfrm>
                      <a:prstGeom prst="foldedCorner">
                        <a:avLst>
                          <a:gd name="adj" fmla="val 34560"/>
                        </a:avLst>
                      </a:prstGeom>
                      <a:solidFill>
                        <a:srgbClr val="FFFFFF"/>
                      </a:solidFill>
                      <a:ln w="3175">
                        <a:solidFill>
                          <a:srgbClr val="808080"/>
                        </a:solidFill>
                        <a:round/>
                        <a:headEnd/>
                        <a:tailEnd/>
                      </a:ln>
                    </wps:spPr>
                    <wps:txbx>
                      <w:txbxContent>
                        <w:p w14:paraId="54124D4D" w14:textId="77777777" w:rsidR="001941DF" w:rsidRDefault="001941DF" w:rsidP="00144F8E">
                          <w:pPr>
                            <w:jc w:val="center"/>
                          </w:pPr>
                          <w:r>
                            <w:fldChar w:fldCharType="begin"/>
                          </w:r>
                          <w:r>
                            <w:instrText>PAGE    \* MERGEFORMAT</w:instrText>
                          </w:r>
                          <w:r>
                            <w:fldChar w:fldCharType="separate"/>
                          </w:r>
                          <w:r w:rsidR="00051FFE" w:rsidRPr="00051FFE">
                            <w:rPr>
                              <w:noProof/>
                              <w:sz w:val="16"/>
                              <w:szCs w:val="16"/>
                            </w:rPr>
                            <w:t>2</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217AA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ttangolo ad angolo ripiegato 9" o:spid="_x0000_s1026" type="#_x0000_t65" style="position:absolute;margin-left:-27.65pt;margin-top:793.3pt;width:23.55pt;height:24.4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" o:allowincell="f" adj="14135" strokecolor="gray" strokeweight=".25pt">
              <v:textbox>
                <w:txbxContent>
                  <w:p w14:paraId="54124D4D" w14:textId="77777777" w:rsidR="001941DF" w:rsidRDefault="001941DF" w:rsidP="00144F8E">
                    <w:pPr>
                      <w:jc w:val="center"/>
                    </w:pPr>
                    <w:r>
                      <w:fldChar w:fldCharType="begin"/>
                    </w:r>
                    <w:r>
                      <w:instrText>PAGE    \* MERGEFORMAT</w:instrText>
                    </w:r>
                    <w:r>
                      <w:fldChar w:fldCharType="separate"/>
                    </w:r>
                    <w:r w:rsidR="00051FFE" w:rsidRPr="00051FFE">
                      <w:rPr>
                        <w:noProof/>
                        <w:sz w:val="16"/>
                        <w:szCs w:val="16"/>
                      </w:rPr>
                      <w:t>2</w:t>
                    </w:r>
                    <w:r>
                      <w:fldChar w:fldCharType="end"/>
                    </w:r>
                  </w:p>
                </w:txbxContent>
              </v:textbox>
              <w10:wrap anchorx="margin" anchory="page"/>
            </v:shape>
          </w:pict>
        </mc:Fallback>
      </mc:AlternateContent>
    </w:r>
    <w:r w:rsidRPr="00051FFE">
      <w:rPr>
        <w:noProof/>
        <w:lang w:eastAsia="it-IT"/>
      </w:rPr>
      <w:drawing>
        <wp:anchor distT="0" distB="0" distL="114300" distR="114300" simplePos="0" relativeHeight="251675648" behindDoc="1" locked="0" layoutInCell="1" allowOverlap="1" wp14:anchorId="63262E1E" wp14:editId="4AC424C4">
          <wp:simplePos x="0" y="0"/>
          <wp:positionH relativeFrom="margin">
            <wp:align>left</wp:align>
          </wp:positionH>
          <wp:positionV relativeFrom="paragraph">
            <wp:posOffset>7620</wp:posOffset>
          </wp:positionV>
          <wp:extent cx="842010" cy="431800"/>
          <wp:effectExtent l="0" t="0" r="0" b="6350"/>
          <wp:wrapNone/>
          <wp:docPr id="1106852108" name="Immagine 1106852108" desc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2010" cy="431800"/>
                  </a:xfrm>
                  <a:prstGeom prst="rect">
                    <a:avLst/>
                  </a:prstGeom>
                  <a:noFill/>
                </pic:spPr>
              </pic:pic>
            </a:graphicData>
          </a:graphic>
          <wp14:sizeRelH relativeFrom="margin">
            <wp14:pctWidth>0</wp14:pctWidth>
          </wp14:sizeRelH>
          <wp14:sizeRelV relativeFrom="margin">
            <wp14:pctHeight>0</wp14:pctHeight>
          </wp14:sizeRelV>
        </wp:anchor>
      </w:drawing>
    </w:r>
  </w:p>
  <w:p w14:paraId="438A880B" w14:textId="77777777" w:rsidR="00C80301" w:rsidRDefault="00C80301" w:rsidP="009362DF">
    <w:pPr>
      <w:pBdr>
        <w:top w:val="single" w:sz="4" w:space="1" w:color="auto"/>
      </w:pBdr>
      <w:spacing w:after="0" w:line="240" w:lineRule="auto"/>
      <w:rPr>
        <w:i/>
        <w:color w:val="4D4D4D"/>
        <w:sz w:val="16"/>
        <w:szCs w:val="16"/>
      </w:rPr>
    </w:pPr>
  </w:p>
  <w:p w14:paraId="3491EAD5" w14:textId="77777777" w:rsidR="008E152A" w:rsidRDefault="008E152A" w:rsidP="009362DF">
    <w:pPr>
      <w:pBdr>
        <w:top w:val="single" w:sz="4" w:space="1" w:color="auto"/>
      </w:pBdr>
      <w:spacing w:after="0" w:line="240" w:lineRule="auto"/>
      <w:rPr>
        <w:i/>
        <w:color w:val="4D4D4D"/>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E628E" w14:textId="77777777" w:rsidR="00061534" w:rsidRPr="00051FFE" w:rsidRDefault="001C0D26" w:rsidP="00061534">
    <w:pPr>
      <w:pStyle w:val="Pidipagina"/>
      <w:pBdr>
        <w:top w:val="single" w:sz="4" w:space="1" w:color="auto"/>
      </w:pBdr>
      <w:tabs>
        <w:tab w:val="clear" w:pos="4819"/>
      </w:tabs>
      <w:ind w:firstLine="1276"/>
      <w:rPr>
        <w:color w:val="4D4D4D"/>
        <w:sz w:val="16"/>
        <w:szCs w:val="16"/>
      </w:rPr>
    </w:pPr>
    <w:r w:rsidRPr="00051FFE">
      <w:rPr>
        <w:noProof/>
        <w:lang w:eastAsia="it-IT"/>
      </w:rPr>
      <w:drawing>
        <wp:anchor distT="0" distB="0" distL="114300" distR="114300" simplePos="0" relativeHeight="251659264" behindDoc="1" locked="0" layoutInCell="1" allowOverlap="1" wp14:anchorId="42F048E8" wp14:editId="1729B87C">
          <wp:simplePos x="0" y="0"/>
          <wp:positionH relativeFrom="margin">
            <wp:align>left</wp:align>
          </wp:positionH>
          <wp:positionV relativeFrom="paragraph">
            <wp:posOffset>71755</wp:posOffset>
          </wp:positionV>
          <wp:extent cx="842400" cy="432000"/>
          <wp:effectExtent l="0" t="0" r="0" b="6350"/>
          <wp:wrapNone/>
          <wp:docPr id="1561447294" name="Immagine 1561447294" desc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2400" cy="432000"/>
                  </a:xfrm>
                  <a:prstGeom prst="rect">
                    <a:avLst/>
                  </a:prstGeom>
                  <a:noFill/>
                </pic:spPr>
              </pic:pic>
            </a:graphicData>
          </a:graphic>
          <wp14:sizeRelH relativeFrom="margin">
            <wp14:pctWidth>0</wp14:pctWidth>
          </wp14:sizeRelH>
          <wp14:sizeRelV relativeFrom="margin">
            <wp14:pctHeight>0</wp14:pctHeight>
          </wp14:sizeRelV>
        </wp:anchor>
      </w:drawing>
    </w:r>
  </w:p>
  <w:p w14:paraId="7507AED6" w14:textId="77777777" w:rsidR="00061534" w:rsidRPr="00051FFE" w:rsidRDefault="00753F4F" w:rsidP="00061534">
    <w:pPr>
      <w:pStyle w:val="Pidipagina"/>
      <w:pBdr>
        <w:top w:val="single" w:sz="4" w:space="1" w:color="auto"/>
      </w:pBdr>
      <w:tabs>
        <w:tab w:val="clear" w:pos="4819"/>
      </w:tabs>
      <w:ind w:firstLine="1276"/>
      <w:rPr>
        <w:color w:val="4D4D4D"/>
        <w:sz w:val="16"/>
        <w:szCs w:val="16"/>
      </w:rPr>
    </w:pPr>
    <w:r w:rsidRPr="00051FFE">
      <w:rPr>
        <w:noProof/>
        <w:lang w:eastAsia="it-IT"/>
      </w:rPr>
      <mc:AlternateContent>
        <mc:Choice Requires="wps">
          <w:drawing>
            <wp:anchor distT="0" distB="0" distL="114300" distR="114300" simplePos="0" relativeHeight="251653120" behindDoc="0" locked="0" layoutInCell="0" allowOverlap="1" wp14:anchorId="36973C79" wp14:editId="62F7B61C">
              <wp:simplePos x="0" y="0"/>
              <wp:positionH relativeFrom="margin">
                <wp:posOffset>5796280</wp:posOffset>
              </wp:positionH>
              <wp:positionV relativeFrom="page">
                <wp:posOffset>10189210</wp:posOffset>
              </wp:positionV>
              <wp:extent cx="298800" cy="309600"/>
              <wp:effectExtent l="0" t="0" r="25400" b="14605"/>
              <wp:wrapNone/>
              <wp:docPr id="6" name="Rettangolo ad angolo ripiegat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800" cy="309600"/>
                      </a:xfrm>
                      <a:prstGeom prst="foldedCorner">
                        <a:avLst>
                          <a:gd name="adj" fmla="val 34560"/>
                        </a:avLst>
                      </a:prstGeom>
                      <a:solidFill>
                        <a:srgbClr val="FFFFFF"/>
                      </a:solidFill>
                      <a:ln w="3175">
                        <a:solidFill>
                          <a:srgbClr val="808080"/>
                        </a:solidFill>
                        <a:round/>
                        <a:headEnd/>
                        <a:tailEnd/>
                      </a:ln>
                    </wps:spPr>
                    <wps:txbx>
                      <w:txbxContent>
                        <w:p w14:paraId="0BE592BC" w14:textId="77777777" w:rsidR="00753F4F" w:rsidRDefault="00753F4F" w:rsidP="00753F4F">
                          <w:pPr>
                            <w:jc w:val="center"/>
                          </w:pPr>
                          <w:r>
                            <w:fldChar w:fldCharType="begin"/>
                          </w:r>
                          <w:r>
                            <w:instrText>PAGE    \* MERGEFORMAT</w:instrText>
                          </w:r>
                          <w:r>
                            <w:fldChar w:fldCharType="separate"/>
                          </w:r>
                          <w:r w:rsidR="00051FFE" w:rsidRPr="00051FFE">
                            <w:rPr>
                              <w:noProof/>
                              <w:sz w:val="16"/>
                              <w:szCs w:val="16"/>
                            </w:rPr>
                            <w:t>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973C7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ttangolo ad angolo ripiegato 6" o:spid="_x0000_s1027" type="#_x0000_t65" style="position:absolute;left:0;text-align:left;margin-left:456.4pt;margin-top:802.3pt;width:23.55pt;height:24.4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" o:allowincell="f" adj="14135" strokecolor="gray" strokeweight=".25pt">
              <v:textbox>
                <w:txbxContent>
                  <w:p w14:paraId="0BE592BC" w14:textId="77777777" w:rsidR="00753F4F" w:rsidRDefault="00753F4F" w:rsidP="00753F4F">
                    <w:pPr>
                      <w:jc w:val="center"/>
                    </w:pPr>
                    <w:r>
                      <w:fldChar w:fldCharType="begin"/>
                    </w:r>
                    <w:r>
                      <w:instrText>PAGE    \* MERGEFORMAT</w:instrText>
                    </w:r>
                    <w:r>
                      <w:fldChar w:fldCharType="separate"/>
                    </w:r>
                    <w:r w:rsidR="00051FFE" w:rsidRPr="00051FFE">
                      <w:rPr>
                        <w:noProof/>
                        <w:sz w:val="16"/>
                        <w:szCs w:val="16"/>
                      </w:rPr>
                      <w:t>1</w:t>
                    </w:r>
                    <w:r>
                      <w:fldChar w:fldCharType="end"/>
                    </w:r>
                  </w:p>
                </w:txbxContent>
              </v:textbox>
              <w10:wrap anchorx="margin" anchory="page"/>
            </v:shape>
          </w:pict>
        </mc:Fallback>
      </mc:AlternateContent>
    </w:r>
  </w:p>
  <w:p w14:paraId="42CB2BFF" w14:textId="77777777" w:rsidR="00061534" w:rsidRPr="00051FFE" w:rsidRDefault="00061534" w:rsidP="00061534">
    <w:pPr>
      <w:pStyle w:val="Pidipagina"/>
      <w:pBdr>
        <w:top w:val="single" w:sz="4" w:space="1" w:color="auto"/>
      </w:pBdr>
      <w:tabs>
        <w:tab w:val="clear" w:pos="4819"/>
      </w:tabs>
      <w:ind w:firstLine="1276"/>
      <w:rPr>
        <w:color w:val="4D4D4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A285" w14:textId="77777777" w:rsidR="00DF4E09" w:rsidRDefault="00DF4E09" w:rsidP="008E152A">
      <w:pPr>
        <w:spacing w:after="0" w:line="240" w:lineRule="auto"/>
      </w:pPr>
      <w:r>
        <w:separator/>
      </w:r>
    </w:p>
  </w:footnote>
  <w:footnote w:type="continuationSeparator" w:id="0">
    <w:p w14:paraId="4134DD12" w14:textId="77777777" w:rsidR="00DF4E09" w:rsidRDefault="00DF4E09" w:rsidP="008E1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690D9" w14:textId="77777777" w:rsidR="00FC7852" w:rsidRPr="00214976" w:rsidRDefault="00214976" w:rsidP="00214976">
    <w:pPr>
      <w:pBdr>
        <w:bottom w:val="single" w:sz="4" w:space="1" w:color="auto"/>
      </w:pBdr>
      <w:spacing w:after="0" w:line="240" w:lineRule="auto"/>
      <w:rPr>
        <w:i/>
        <w:color w:val="4D4D4D"/>
        <w:sz w:val="16"/>
        <w:szCs w:val="16"/>
      </w:rPr>
    </w:pPr>
    <w:r>
      <w:rPr>
        <w:rFonts w:ascii="Garamond" w:hAnsi="Garamond" w:cs="Garamond"/>
        <w:noProof/>
        <w:color w:val="2E74B5"/>
        <w:sz w:val="20"/>
        <w:szCs w:val="20"/>
      </w:rPr>
      <w:drawing>
        <wp:inline distT="0" distB="0" distL="0" distR="0" wp14:anchorId="272CAB7A" wp14:editId="77BB3D09">
          <wp:extent cx="907200" cy="529200"/>
          <wp:effectExtent l="0" t="0" r="7620" b="4445"/>
          <wp:docPr id="1075426171" name="Immagine 1075426171" descr="C:\Users\v.cognata\Documents\Logo\Frankeinstein\Toscana Sud\cb6tspic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ognata\Documents\Logo\Frankeinstein\Toscana Sud\cb6tspiccol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200" cy="529200"/>
                  </a:xfrm>
                  <a:prstGeom prst="rect">
                    <a:avLst/>
                  </a:prstGeom>
                  <a:noFill/>
                  <a:ln>
                    <a:noFill/>
                  </a:ln>
                </pic:spPr>
              </pic:pic>
            </a:graphicData>
          </a:graphic>
        </wp:inline>
      </w:drawing>
    </w:r>
  </w:p>
  <w:p w14:paraId="467FC706" w14:textId="77777777" w:rsidR="003A01A3" w:rsidRPr="00C62CFA" w:rsidRDefault="003A01A3" w:rsidP="003F724C">
    <w:pPr>
      <w:spacing w:after="0"/>
      <w:rPr>
        <w:rFonts w:ascii="Garamond" w:hAnsi="Garamond" w:cs="Garamond"/>
        <w:color w:val="2E74B5"/>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71D86" w14:textId="77777777" w:rsidR="00753F4F" w:rsidRPr="00BC04DD" w:rsidRDefault="0014108B" w:rsidP="000E7D34">
    <w:pPr>
      <w:spacing w:after="0"/>
      <w:ind w:left="2977"/>
      <w:rPr>
        <w:rFonts w:ascii="Garamond" w:eastAsia="Times New Roman" w:hAnsi="Garamond" w:cs="Garamond"/>
        <w:color w:val="2E74B5"/>
        <w:w w:val="130"/>
        <w:sz w:val="40"/>
        <w:szCs w:val="40"/>
        <w:lang w:eastAsia="it-IT"/>
      </w:rPr>
    </w:pPr>
    <w:r>
      <w:rPr>
        <w:rFonts w:ascii="Garamond" w:hAnsi="Garamond" w:cs="Garamond"/>
        <w:noProof/>
        <w:color w:val="2E74B5"/>
        <w:sz w:val="20"/>
        <w:szCs w:val="20"/>
      </w:rPr>
      <w:drawing>
        <wp:anchor distT="0" distB="0" distL="114300" distR="114300" simplePos="0" relativeHeight="251673600" behindDoc="0" locked="0" layoutInCell="1" allowOverlap="1" wp14:anchorId="61C3544F" wp14:editId="1D864420">
          <wp:simplePos x="0" y="0"/>
          <wp:positionH relativeFrom="column">
            <wp:posOffset>2540</wp:posOffset>
          </wp:positionH>
          <wp:positionV relativeFrom="paragraph">
            <wp:posOffset>5080</wp:posOffset>
          </wp:positionV>
          <wp:extent cx="1680845" cy="982345"/>
          <wp:effectExtent l="0" t="0" r="0" b="8255"/>
          <wp:wrapSquare wrapText="bothSides"/>
          <wp:docPr id="2027634517" name="Immagine 2027634517" descr="C:\Users\v.cognata\Documents\Logo\Frankeinstein\Toscana Sud\cb6tspic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ognata\Documents\Logo\Frankeinstein\Toscana Sud\cb6tspiccol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0845" cy="982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5AF6">
      <w:rPr>
        <w:rFonts w:ascii="Garamond" w:eastAsia="Times New Roman" w:hAnsi="Garamond" w:cs="Garamond"/>
        <w:color w:val="2E74B5"/>
        <w:w w:val="130"/>
        <w:sz w:val="40"/>
        <w:szCs w:val="40"/>
        <w:lang w:eastAsia="it-IT"/>
      </w:rPr>
      <w:t>C</w:t>
    </w:r>
    <w:r w:rsidR="00753F4F" w:rsidRPr="00BC04DD">
      <w:rPr>
        <w:rFonts w:ascii="Garamond" w:eastAsia="Times New Roman" w:hAnsi="Garamond" w:cs="Garamond"/>
        <w:color w:val="2E74B5"/>
        <w:w w:val="130"/>
        <w:sz w:val="40"/>
        <w:szCs w:val="40"/>
        <w:lang w:eastAsia="it-IT"/>
      </w:rPr>
      <w:t>onsorzio 6 Toscana Sud</w:t>
    </w:r>
  </w:p>
  <w:p w14:paraId="7B747AE3" w14:textId="77777777" w:rsidR="00217715" w:rsidRPr="00C62CFA" w:rsidRDefault="00664ECF" w:rsidP="000E7D34">
    <w:pPr>
      <w:spacing w:after="0"/>
      <w:ind w:left="2977"/>
      <w:rPr>
        <w:rFonts w:ascii="Garamond" w:hAnsi="Garamond" w:cs="Garamond"/>
        <w:color w:val="2E74B5"/>
        <w:sz w:val="20"/>
        <w:szCs w:val="20"/>
      </w:rPr>
    </w:pPr>
    <w:r w:rsidRPr="00785AF6">
      <w:rPr>
        <w:rFonts w:ascii="Garamond" w:hAnsi="Garamond" w:cs="Garamond"/>
        <w:color w:val="2E74B5"/>
        <w:sz w:val="20"/>
        <w:szCs w:val="20"/>
        <w:u w:val="single"/>
      </w:rPr>
      <w:t>Grosseto</w:t>
    </w:r>
    <w:r>
      <w:rPr>
        <w:rFonts w:ascii="Garamond" w:hAnsi="Garamond" w:cs="Garamond"/>
        <w:color w:val="2E74B5"/>
        <w:sz w:val="20"/>
        <w:szCs w:val="20"/>
      </w:rPr>
      <w:t xml:space="preserve"> - </w:t>
    </w:r>
    <w:r w:rsidR="003A056A">
      <w:rPr>
        <w:rFonts w:ascii="Garamond" w:hAnsi="Garamond" w:cs="Garamond"/>
        <w:color w:val="2E74B5"/>
        <w:sz w:val="20"/>
        <w:szCs w:val="20"/>
      </w:rPr>
      <w:t xml:space="preserve">Viale Ximenes n. 3 </w:t>
    </w:r>
    <w:r>
      <w:rPr>
        <w:rFonts w:ascii="Garamond" w:hAnsi="Garamond" w:cs="Garamond"/>
        <w:color w:val="2E74B5"/>
        <w:sz w:val="20"/>
        <w:szCs w:val="20"/>
      </w:rPr>
      <w:t>- 58100</w:t>
    </w:r>
  </w:p>
  <w:p w14:paraId="3E9B552B" w14:textId="77777777" w:rsidR="00753F4F" w:rsidRPr="00C62CFA" w:rsidRDefault="00664ECF" w:rsidP="000E7D34">
    <w:pPr>
      <w:spacing w:after="0"/>
      <w:ind w:left="2977"/>
      <w:rPr>
        <w:rFonts w:ascii="Garamond" w:hAnsi="Garamond" w:cs="Garamond"/>
        <w:color w:val="2E74B5"/>
        <w:sz w:val="20"/>
        <w:szCs w:val="20"/>
      </w:rPr>
    </w:pPr>
    <w:r w:rsidRPr="00785AF6">
      <w:rPr>
        <w:rFonts w:ascii="Garamond" w:hAnsi="Garamond" w:cs="Garamond"/>
        <w:color w:val="2E74B5"/>
        <w:sz w:val="20"/>
        <w:szCs w:val="20"/>
        <w:u w:val="single"/>
      </w:rPr>
      <w:t>Siena</w:t>
    </w:r>
    <w:r>
      <w:rPr>
        <w:rFonts w:ascii="Garamond" w:hAnsi="Garamond" w:cs="Garamond"/>
        <w:color w:val="2E74B5"/>
        <w:sz w:val="20"/>
        <w:szCs w:val="20"/>
      </w:rPr>
      <w:t xml:space="preserve"> - </w:t>
    </w:r>
    <w:r w:rsidR="00753F4F" w:rsidRPr="00C62CFA">
      <w:rPr>
        <w:rFonts w:ascii="Garamond" w:hAnsi="Garamond" w:cs="Garamond"/>
        <w:color w:val="2E74B5"/>
        <w:sz w:val="20"/>
        <w:szCs w:val="20"/>
      </w:rPr>
      <w:t xml:space="preserve">Via Leonida Cialfi n. 23 </w:t>
    </w:r>
    <w:r w:rsidR="00504143">
      <w:rPr>
        <w:rFonts w:ascii="Garamond" w:hAnsi="Garamond" w:cs="Garamond"/>
        <w:color w:val="2E74B5"/>
        <w:sz w:val="20"/>
        <w:szCs w:val="20"/>
      </w:rPr>
      <w:t>-</w:t>
    </w:r>
    <w:r w:rsidR="00753F4F" w:rsidRPr="00C62CFA">
      <w:rPr>
        <w:rFonts w:ascii="Garamond" w:hAnsi="Garamond" w:cs="Garamond"/>
        <w:color w:val="2E74B5"/>
        <w:sz w:val="20"/>
        <w:szCs w:val="20"/>
      </w:rPr>
      <w:t xml:space="preserve"> </w:t>
    </w:r>
    <w:proofErr w:type="spellStart"/>
    <w:r w:rsidR="00753F4F" w:rsidRPr="00C62CFA">
      <w:rPr>
        <w:rFonts w:ascii="Garamond" w:hAnsi="Garamond" w:cs="Garamond"/>
        <w:color w:val="2E74B5"/>
        <w:sz w:val="20"/>
        <w:szCs w:val="20"/>
      </w:rPr>
      <w:t>Loc</w:t>
    </w:r>
    <w:proofErr w:type="spellEnd"/>
    <w:r w:rsidR="00753F4F" w:rsidRPr="00C62CFA">
      <w:rPr>
        <w:rFonts w:ascii="Garamond" w:hAnsi="Garamond" w:cs="Garamond"/>
        <w:color w:val="2E74B5"/>
        <w:sz w:val="20"/>
        <w:szCs w:val="20"/>
      </w:rPr>
      <w:t xml:space="preserve">. Pian delle Fornaci </w:t>
    </w:r>
    <w:r w:rsidR="00504143">
      <w:rPr>
        <w:rFonts w:ascii="Garamond" w:hAnsi="Garamond" w:cs="Garamond"/>
        <w:color w:val="2E74B5"/>
        <w:sz w:val="20"/>
        <w:szCs w:val="20"/>
      </w:rPr>
      <w:t>-</w:t>
    </w:r>
    <w:r w:rsidR="00753F4F" w:rsidRPr="00C62CFA">
      <w:rPr>
        <w:rFonts w:ascii="Garamond" w:hAnsi="Garamond" w:cs="Garamond"/>
        <w:color w:val="2E74B5"/>
        <w:sz w:val="20"/>
        <w:szCs w:val="20"/>
      </w:rPr>
      <w:t xml:space="preserve"> 53100 </w:t>
    </w:r>
  </w:p>
  <w:p w14:paraId="681F3274" w14:textId="77777777" w:rsidR="00753F4F" w:rsidRPr="00C62CFA" w:rsidRDefault="00664ECF" w:rsidP="000E7D34">
    <w:pPr>
      <w:spacing w:after="0"/>
      <w:ind w:left="2977"/>
      <w:rPr>
        <w:rFonts w:ascii="Garamond" w:hAnsi="Garamond" w:cs="Garamond"/>
        <w:color w:val="2E74B5"/>
        <w:sz w:val="20"/>
        <w:szCs w:val="20"/>
      </w:rPr>
    </w:pPr>
    <w:r w:rsidRPr="00C62CFA">
      <w:rPr>
        <w:rFonts w:ascii="Garamond" w:hAnsi="Garamond" w:cs="Garamond"/>
        <w:color w:val="2E74B5"/>
        <w:sz w:val="20"/>
        <w:szCs w:val="20"/>
      </w:rPr>
      <w:t xml:space="preserve">Codice </w:t>
    </w:r>
    <w:proofErr w:type="gramStart"/>
    <w:r w:rsidRPr="00C62CFA">
      <w:rPr>
        <w:rFonts w:ascii="Garamond" w:hAnsi="Garamond" w:cs="Garamond"/>
        <w:color w:val="2E74B5"/>
        <w:sz w:val="20"/>
        <w:szCs w:val="20"/>
      </w:rPr>
      <w:t>Fiscale  01547070530</w:t>
    </w:r>
    <w:proofErr w:type="gramEnd"/>
    <w:r>
      <w:rPr>
        <w:rFonts w:ascii="Garamond" w:hAnsi="Garamond" w:cs="Garamond"/>
        <w:color w:val="2E74B5"/>
        <w:sz w:val="20"/>
        <w:szCs w:val="20"/>
      </w:rPr>
      <w:t xml:space="preserve"> - </w:t>
    </w:r>
    <w:r w:rsidR="00753F4F" w:rsidRPr="00C62CFA">
      <w:rPr>
        <w:rFonts w:ascii="Garamond" w:hAnsi="Garamond" w:cs="Garamond"/>
        <w:color w:val="2E74B5"/>
        <w:sz w:val="20"/>
        <w:szCs w:val="20"/>
      </w:rPr>
      <w:t xml:space="preserve">tel. 0564.22189 </w:t>
    </w:r>
    <w:r w:rsidR="00504143">
      <w:rPr>
        <w:rFonts w:ascii="Garamond" w:hAnsi="Garamond" w:cs="Garamond"/>
        <w:color w:val="2E74B5"/>
        <w:sz w:val="20"/>
        <w:szCs w:val="20"/>
      </w:rPr>
      <w:t>-</w:t>
    </w:r>
    <w:r w:rsidR="00753F4F" w:rsidRPr="00C62CFA">
      <w:rPr>
        <w:rFonts w:ascii="Garamond" w:hAnsi="Garamond" w:cs="Garamond"/>
        <w:color w:val="2E74B5"/>
        <w:sz w:val="20"/>
        <w:szCs w:val="20"/>
      </w:rPr>
      <w:t xml:space="preserve"> fax 0564.20819</w:t>
    </w:r>
  </w:p>
  <w:p w14:paraId="0FDF7232" w14:textId="72FD36A8" w:rsidR="00753F4F" w:rsidRDefault="00753F4F" w:rsidP="000E7D34">
    <w:pPr>
      <w:spacing w:after="0"/>
      <w:ind w:left="2977"/>
      <w:rPr>
        <w:rFonts w:ascii="Garamond" w:hAnsi="Garamond" w:cs="Garamond"/>
        <w:color w:val="2E74B5"/>
        <w:sz w:val="20"/>
        <w:szCs w:val="20"/>
      </w:rPr>
    </w:pPr>
    <w:r w:rsidRPr="00C62CFA">
      <w:rPr>
        <w:rFonts w:ascii="Garamond" w:hAnsi="Garamond" w:cs="Garamond"/>
        <w:color w:val="2E74B5"/>
        <w:sz w:val="20"/>
        <w:szCs w:val="20"/>
      </w:rPr>
      <w:t xml:space="preserve">bonifica@pec.cb6toscanasud.it - </w:t>
    </w:r>
    <w:hyperlink r:id="rId2" w:history="1">
      <w:r w:rsidR="008B4273" w:rsidRPr="00633D10">
        <w:rPr>
          <w:rStyle w:val="Collegamentoipertestuale"/>
          <w:rFonts w:ascii="Garamond" w:hAnsi="Garamond" w:cs="Garamond"/>
          <w:sz w:val="20"/>
          <w:szCs w:val="20"/>
        </w:rPr>
        <w:t>www.cb6toscanasud.it</w:t>
      </w:r>
    </w:hyperlink>
  </w:p>
  <w:p w14:paraId="4F7A7192" w14:textId="77777777" w:rsidR="008B4273" w:rsidRPr="00C62CFA" w:rsidRDefault="008B4273" w:rsidP="000E7D34">
    <w:pPr>
      <w:spacing w:after="0"/>
      <w:ind w:left="2977"/>
      <w:rPr>
        <w:rFonts w:ascii="Garamond" w:hAnsi="Garamond" w:cs="Garamond"/>
        <w:color w:val="2E74B5"/>
        <w:sz w:val="20"/>
        <w:szCs w:val="20"/>
      </w:rPr>
    </w:pPr>
  </w:p>
  <w:p w14:paraId="0A2CAAC7" w14:textId="77777777" w:rsidR="0014108B" w:rsidRDefault="0014108B" w:rsidP="00664ECF">
    <w:pPr>
      <w:pBdr>
        <w:bottom w:val="single" w:sz="4" w:space="1" w:color="auto"/>
      </w:pBdr>
      <w:spacing w:after="0"/>
      <w:rPr>
        <w:rFonts w:ascii="Garamond" w:hAnsi="Garamond" w:cs="Garamond"/>
        <w:color w:val="2E74B5"/>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FE4"/>
    <w:multiLevelType w:val="multilevel"/>
    <w:tmpl w:val="D12E5DF4"/>
    <w:lvl w:ilvl="0">
      <w:numFmt w:val="bullet"/>
      <w:lvlText w:val="•"/>
      <w:lvlJc w:val="left"/>
      <w:pPr>
        <w:ind w:left="350" w:hanging="360"/>
      </w:pPr>
      <w:rPr>
        <w:rFonts w:ascii="OpenSymbol" w:eastAsia="OpenSymbol" w:hAnsi="OpenSymbol" w:cs="OpenSymbol"/>
      </w:rPr>
    </w:lvl>
    <w:lvl w:ilvl="1">
      <w:numFmt w:val="bullet"/>
      <w:lvlText w:val="◦"/>
      <w:lvlJc w:val="left"/>
      <w:pPr>
        <w:ind w:left="710" w:hanging="360"/>
      </w:pPr>
      <w:rPr>
        <w:rFonts w:ascii="OpenSymbol" w:eastAsia="OpenSymbol" w:hAnsi="OpenSymbol" w:cs="OpenSymbol"/>
      </w:rPr>
    </w:lvl>
    <w:lvl w:ilvl="2">
      <w:numFmt w:val="bullet"/>
      <w:lvlText w:val="▪"/>
      <w:lvlJc w:val="left"/>
      <w:pPr>
        <w:ind w:left="1070" w:hanging="360"/>
      </w:pPr>
      <w:rPr>
        <w:rFonts w:ascii="OpenSymbol" w:eastAsia="OpenSymbol" w:hAnsi="OpenSymbol" w:cs="OpenSymbol"/>
      </w:rPr>
    </w:lvl>
    <w:lvl w:ilvl="3">
      <w:numFmt w:val="bullet"/>
      <w:lvlText w:val="•"/>
      <w:lvlJc w:val="left"/>
      <w:pPr>
        <w:ind w:left="1430" w:hanging="360"/>
      </w:pPr>
      <w:rPr>
        <w:rFonts w:ascii="OpenSymbol" w:eastAsia="OpenSymbol" w:hAnsi="OpenSymbol" w:cs="OpenSymbol"/>
      </w:rPr>
    </w:lvl>
    <w:lvl w:ilvl="4">
      <w:numFmt w:val="bullet"/>
      <w:lvlText w:val="◦"/>
      <w:lvlJc w:val="left"/>
      <w:pPr>
        <w:ind w:left="1790" w:hanging="360"/>
      </w:pPr>
      <w:rPr>
        <w:rFonts w:ascii="OpenSymbol" w:eastAsia="OpenSymbol" w:hAnsi="OpenSymbol" w:cs="OpenSymbol"/>
      </w:rPr>
    </w:lvl>
    <w:lvl w:ilvl="5">
      <w:numFmt w:val="bullet"/>
      <w:lvlText w:val="▪"/>
      <w:lvlJc w:val="left"/>
      <w:pPr>
        <w:ind w:left="2150" w:hanging="360"/>
      </w:pPr>
      <w:rPr>
        <w:rFonts w:ascii="OpenSymbol" w:eastAsia="OpenSymbol" w:hAnsi="OpenSymbol" w:cs="OpenSymbol"/>
      </w:rPr>
    </w:lvl>
    <w:lvl w:ilvl="6">
      <w:numFmt w:val="bullet"/>
      <w:lvlText w:val="•"/>
      <w:lvlJc w:val="left"/>
      <w:pPr>
        <w:ind w:left="2510" w:hanging="360"/>
      </w:pPr>
      <w:rPr>
        <w:rFonts w:ascii="OpenSymbol" w:eastAsia="OpenSymbol" w:hAnsi="OpenSymbol" w:cs="OpenSymbol"/>
      </w:rPr>
    </w:lvl>
    <w:lvl w:ilvl="7">
      <w:numFmt w:val="bullet"/>
      <w:lvlText w:val="◦"/>
      <w:lvlJc w:val="left"/>
      <w:pPr>
        <w:ind w:left="2870" w:hanging="360"/>
      </w:pPr>
      <w:rPr>
        <w:rFonts w:ascii="OpenSymbol" w:eastAsia="OpenSymbol" w:hAnsi="OpenSymbol" w:cs="OpenSymbol"/>
      </w:rPr>
    </w:lvl>
    <w:lvl w:ilvl="8">
      <w:numFmt w:val="bullet"/>
      <w:lvlText w:val="▪"/>
      <w:lvlJc w:val="left"/>
      <w:pPr>
        <w:ind w:left="3230" w:hanging="360"/>
      </w:pPr>
      <w:rPr>
        <w:rFonts w:ascii="OpenSymbol" w:eastAsia="OpenSymbol" w:hAnsi="OpenSymbol" w:cs="OpenSymbol"/>
      </w:rPr>
    </w:lvl>
  </w:abstractNum>
  <w:abstractNum w:abstractNumId="1" w15:restartNumberingAfterBreak="0">
    <w:nsid w:val="045F72EA"/>
    <w:multiLevelType w:val="multilevel"/>
    <w:tmpl w:val="B254D020"/>
    <w:lvl w:ilvl="0">
      <w:start w:val="1"/>
      <w:numFmt w:val="decimal"/>
      <w:lvlText w:val="%1."/>
      <w:lvlJc w:val="left"/>
      <w:pPr>
        <w:ind w:left="707" w:hanging="282"/>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2"/>
      </w:pPr>
    </w:lvl>
    <w:lvl w:ilvl="8">
      <w:start w:val="1"/>
      <w:numFmt w:val="decimal"/>
      <w:lvlText w:val="%9."/>
      <w:lvlJc w:val="left"/>
      <w:pPr>
        <w:ind w:left="6363" w:hanging="283"/>
      </w:pPr>
    </w:lvl>
  </w:abstractNum>
  <w:abstractNum w:abstractNumId="2" w15:restartNumberingAfterBreak="0">
    <w:nsid w:val="06481C18"/>
    <w:multiLevelType w:val="multilevel"/>
    <w:tmpl w:val="0D0E236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77A7F16"/>
    <w:multiLevelType w:val="multilevel"/>
    <w:tmpl w:val="A8F679D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4" w15:restartNumberingAfterBreak="0">
    <w:nsid w:val="23DD162C"/>
    <w:multiLevelType w:val="multilevel"/>
    <w:tmpl w:val="B3BA9C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82E16BC"/>
    <w:multiLevelType w:val="multilevel"/>
    <w:tmpl w:val="C00E72B8"/>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6" w15:restartNumberingAfterBreak="0">
    <w:nsid w:val="29991D36"/>
    <w:multiLevelType w:val="multilevel"/>
    <w:tmpl w:val="C0AE701A"/>
    <w:lvl w:ilvl="0">
      <w:start w:val="1"/>
      <w:numFmt w:val="bullet"/>
      <w:lvlText w:val=""/>
      <w:lvlJc w:val="left"/>
      <w:pPr>
        <w:ind w:left="710" w:hanging="360"/>
      </w:pPr>
    </w:lvl>
    <w:lvl w:ilvl="1">
      <w:start w:val="1"/>
      <w:numFmt w:val="bullet"/>
      <w:lvlText w:val="◦"/>
      <w:lvlJc w:val="left"/>
      <w:pPr>
        <w:ind w:left="1070" w:hanging="360"/>
      </w:pPr>
    </w:lvl>
    <w:lvl w:ilvl="2">
      <w:start w:val="1"/>
      <w:numFmt w:val="bullet"/>
      <w:lvlText w:val="▪"/>
      <w:lvlJc w:val="left"/>
      <w:pPr>
        <w:ind w:left="1430" w:hanging="360"/>
      </w:pPr>
    </w:lvl>
    <w:lvl w:ilvl="3">
      <w:start w:val="1"/>
      <w:numFmt w:val="bullet"/>
      <w:lvlText w:val=""/>
      <w:lvlJc w:val="left"/>
      <w:pPr>
        <w:ind w:left="1790" w:hanging="360"/>
      </w:pPr>
    </w:lvl>
    <w:lvl w:ilvl="4">
      <w:start w:val="1"/>
      <w:numFmt w:val="bullet"/>
      <w:lvlText w:val="◦"/>
      <w:lvlJc w:val="left"/>
      <w:pPr>
        <w:ind w:left="2150" w:hanging="360"/>
      </w:pPr>
    </w:lvl>
    <w:lvl w:ilvl="5">
      <w:start w:val="1"/>
      <w:numFmt w:val="bullet"/>
      <w:lvlText w:val="▪"/>
      <w:lvlJc w:val="left"/>
      <w:pPr>
        <w:ind w:left="2510" w:hanging="360"/>
      </w:pPr>
    </w:lvl>
    <w:lvl w:ilvl="6">
      <w:start w:val="1"/>
      <w:numFmt w:val="bullet"/>
      <w:lvlText w:val=""/>
      <w:lvlJc w:val="left"/>
      <w:pPr>
        <w:ind w:left="2870" w:hanging="360"/>
      </w:pPr>
    </w:lvl>
    <w:lvl w:ilvl="7">
      <w:start w:val="1"/>
      <w:numFmt w:val="bullet"/>
      <w:lvlText w:val="◦"/>
      <w:lvlJc w:val="left"/>
      <w:pPr>
        <w:ind w:left="3230" w:hanging="360"/>
      </w:pPr>
    </w:lvl>
    <w:lvl w:ilvl="8">
      <w:start w:val="1"/>
      <w:numFmt w:val="bullet"/>
      <w:lvlText w:val="▪"/>
      <w:lvlJc w:val="left"/>
      <w:pPr>
        <w:ind w:left="3590" w:hanging="360"/>
      </w:pPr>
    </w:lvl>
  </w:abstractNum>
  <w:abstractNum w:abstractNumId="7" w15:restartNumberingAfterBreak="0">
    <w:nsid w:val="2C376B97"/>
    <w:multiLevelType w:val="multilevel"/>
    <w:tmpl w:val="896C5ED2"/>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8" w15:restartNumberingAfterBreak="0">
    <w:nsid w:val="32C43F3A"/>
    <w:multiLevelType w:val="multilevel"/>
    <w:tmpl w:val="2A042CEE"/>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9" w15:restartNumberingAfterBreak="0">
    <w:nsid w:val="330B6D41"/>
    <w:multiLevelType w:val="multilevel"/>
    <w:tmpl w:val="669C08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384D1ED4"/>
    <w:multiLevelType w:val="multilevel"/>
    <w:tmpl w:val="AD867806"/>
    <w:lvl w:ilvl="0">
      <w:numFmt w:val="bullet"/>
      <w:lvlText w:val="•"/>
      <w:lvlJc w:val="left"/>
      <w:pPr>
        <w:ind w:left="710" w:hanging="360"/>
      </w:pPr>
      <w:rPr>
        <w:rFonts w:ascii="OpenSymbol" w:eastAsia="OpenSymbol" w:hAnsi="OpenSymbol" w:cs="OpenSymbol"/>
      </w:rPr>
    </w:lvl>
    <w:lvl w:ilvl="1">
      <w:numFmt w:val="bullet"/>
      <w:lvlText w:val="◦"/>
      <w:lvlJc w:val="left"/>
      <w:pPr>
        <w:ind w:left="1070" w:hanging="360"/>
      </w:pPr>
      <w:rPr>
        <w:rFonts w:ascii="OpenSymbol" w:eastAsia="OpenSymbol" w:hAnsi="OpenSymbol" w:cs="OpenSymbol"/>
      </w:rPr>
    </w:lvl>
    <w:lvl w:ilvl="2">
      <w:numFmt w:val="bullet"/>
      <w:lvlText w:val="▪"/>
      <w:lvlJc w:val="left"/>
      <w:pPr>
        <w:ind w:left="1430" w:hanging="360"/>
      </w:pPr>
      <w:rPr>
        <w:rFonts w:ascii="OpenSymbol" w:eastAsia="OpenSymbol" w:hAnsi="OpenSymbol" w:cs="OpenSymbol"/>
      </w:rPr>
    </w:lvl>
    <w:lvl w:ilvl="3">
      <w:numFmt w:val="bullet"/>
      <w:lvlText w:val="•"/>
      <w:lvlJc w:val="left"/>
      <w:pPr>
        <w:ind w:left="1790" w:hanging="360"/>
      </w:pPr>
      <w:rPr>
        <w:rFonts w:ascii="OpenSymbol" w:eastAsia="OpenSymbol" w:hAnsi="OpenSymbol" w:cs="OpenSymbol"/>
      </w:rPr>
    </w:lvl>
    <w:lvl w:ilvl="4">
      <w:numFmt w:val="bullet"/>
      <w:lvlText w:val="◦"/>
      <w:lvlJc w:val="left"/>
      <w:pPr>
        <w:ind w:left="2150" w:hanging="360"/>
      </w:pPr>
      <w:rPr>
        <w:rFonts w:ascii="OpenSymbol" w:eastAsia="OpenSymbol" w:hAnsi="OpenSymbol" w:cs="OpenSymbol"/>
      </w:rPr>
    </w:lvl>
    <w:lvl w:ilvl="5">
      <w:numFmt w:val="bullet"/>
      <w:lvlText w:val="▪"/>
      <w:lvlJc w:val="left"/>
      <w:pPr>
        <w:ind w:left="2510" w:hanging="360"/>
      </w:pPr>
      <w:rPr>
        <w:rFonts w:ascii="OpenSymbol" w:eastAsia="OpenSymbol" w:hAnsi="OpenSymbol" w:cs="OpenSymbol"/>
      </w:rPr>
    </w:lvl>
    <w:lvl w:ilvl="6">
      <w:numFmt w:val="bullet"/>
      <w:lvlText w:val="•"/>
      <w:lvlJc w:val="left"/>
      <w:pPr>
        <w:ind w:left="2870" w:hanging="360"/>
      </w:pPr>
      <w:rPr>
        <w:rFonts w:ascii="OpenSymbol" w:eastAsia="OpenSymbol" w:hAnsi="OpenSymbol" w:cs="OpenSymbol"/>
      </w:rPr>
    </w:lvl>
    <w:lvl w:ilvl="7">
      <w:numFmt w:val="bullet"/>
      <w:lvlText w:val="◦"/>
      <w:lvlJc w:val="left"/>
      <w:pPr>
        <w:ind w:left="3230" w:hanging="360"/>
      </w:pPr>
      <w:rPr>
        <w:rFonts w:ascii="OpenSymbol" w:eastAsia="OpenSymbol" w:hAnsi="OpenSymbol" w:cs="OpenSymbol"/>
      </w:rPr>
    </w:lvl>
    <w:lvl w:ilvl="8">
      <w:numFmt w:val="bullet"/>
      <w:lvlText w:val="▪"/>
      <w:lvlJc w:val="left"/>
      <w:pPr>
        <w:ind w:left="3590" w:hanging="360"/>
      </w:pPr>
      <w:rPr>
        <w:rFonts w:ascii="OpenSymbol" w:eastAsia="OpenSymbol" w:hAnsi="OpenSymbol" w:cs="OpenSymbol"/>
      </w:rPr>
    </w:lvl>
  </w:abstractNum>
  <w:abstractNum w:abstractNumId="11" w15:restartNumberingAfterBreak="0">
    <w:nsid w:val="3CA5371C"/>
    <w:multiLevelType w:val="hybridMultilevel"/>
    <w:tmpl w:val="E424ED56"/>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12" w15:restartNumberingAfterBreak="0">
    <w:nsid w:val="45F17BFE"/>
    <w:multiLevelType w:val="multilevel"/>
    <w:tmpl w:val="4C2220D2"/>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13" w15:restartNumberingAfterBreak="0">
    <w:nsid w:val="507278BC"/>
    <w:multiLevelType w:val="multilevel"/>
    <w:tmpl w:val="40C4FE7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7F33CA"/>
    <w:multiLevelType w:val="hybridMultilevel"/>
    <w:tmpl w:val="F3D03C8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5EDD1A33"/>
    <w:multiLevelType w:val="multilevel"/>
    <w:tmpl w:val="8EE0958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63C369B4"/>
    <w:multiLevelType w:val="multilevel"/>
    <w:tmpl w:val="5E241B7E"/>
    <w:lvl w:ilvl="0">
      <w:start w:val="1"/>
      <w:numFmt w:val="bullet"/>
      <w:lvlText w:val="o"/>
      <w:lvlJc w:val="left"/>
      <w:pPr>
        <w:ind w:left="710" w:hanging="360"/>
      </w:pPr>
      <w:rPr>
        <w:rFonts w:ascii="Courier New" w:hAnsi="Courier New" w:cs="Courier New" w:hint="default"/>
      </w:rPr>
    </w:lvl>
    <w:lvl w:ilvl="1">
      <w:start w:val="1"/>
      <w:numFmt w:val="bullet"/>
      <w:lvlText w:val="◦"/>
      <w:lvlJc w:val="left"/>
      <w:pPr>
        <w:ind w:left="1070" w:hanging="360"/>
      </w:pPr>
    </w:lvl>
    <w:lvl w:ilvl="2">
      <w:start w:val="1"/>
      <w:numFmt w:val="bullet"/>
      <w:lvlText w:val="▪"/>
      <w:lvlJc w:val="left"/>
      <w:pPr>
        <w:ind w:left="1430" w:hanging="360"/>
      </w:pPr>
    </w:lvl>
    <w:lvl w:ilvl="3">
      <w:start w:val="1"/>
      <w:numFmt w:val="bullet"/>
      <w:lvlText w:val=""/>
      <w:lvlJc w:val="left"/>
      <w:pPr>
        <w:ind w:left="1790" w:hanging="360"/>
      </w:pPr>
    </w:lvl>
    <w:lvl w:ilvl="4">
      <w:start w:val="1"/>
      <w:numFmt w:val="bullet"/>
      <w:lvlText w:val="◦"/>
      <w:lvlJc w:val="left"/>
      <w:pPr>
        <w:ind w:left="2150" w:hanging="360"/>
      </w:pPr>
    </w:lvl>
    <w:lvl w:ilvl="5">
      <w:start w:val="1"/>
      <w:numFmt w:val="bullet"/>
      <w:lvlText w:val="▪"/>
      <w:lvlJc w:val="left"/>
      <w:pPr>
        <w:ind w:left="2510" w:hanging="360"/>
      </w:pPr>
    </w:lvl>
    <w:lvl w:ilvl="6">
      <w:start w:val="1"/>
      <w:numFmt w:val="bullet"/>
      <w:lvlText w:val=""/>
      <w:lvlJc w:val="left"/>
      <w:pPr>
        <w:ind w:left="2870" w:hanging="360"/>
      </w:pPr>
    </w:lvl>
    <w:lvl w:ilvl="7">
      <w:start w:val="1"/>
      <w:numFmt w:val="bullet"/>
      <w:lvlText w:val="◦"/>
      <w:lvlJc w:val="left"/>
      <w:pPr>
        <w:ind w:left="3230" w:hanging="360"/>
      </w:pPr>
    </w:lvl>
    <w:lvl w:ilvl="8">
      <w:start w:val="1"/>
      <w:numFmt w:val="bullet"/>
      <w:lvlText w:val="▪"/>
      <w:lvlJc w:val="left"/>
      <w:pPr>
        <w:ind w:left="3590" w:hanging="360"/>
      </w:pPr>
    </w:lvl>
  </w:abstractNum>
  <w:abstractNum w:abstractNumId="17" w15:restartNumberingAfterBreak="0">
    <w:nsid w:val="63C54003"/>
    <w:multiLevelType w:val="multilevel"/>
    <w:tmpl w:val="0E647A8C"/>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18" w15:restartNumberingAfterBreak="0">
    <w:nsid w:val="63FA30F1"/>
    <w:multiLevelType w:val="multilevel"/>
    <w:tmpl w:val="87A404E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19" w15:restartNumberingAfterBreak="0">
    <w:nsid w:val="64991232"/>
    <w:multiLevelType w:val="multilevel"/>
    <w:tmpl w:val="5A447462"/>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20" w15:restartNumberingAfterBreak="0">
    <w:nsid w:val="66AE67CC"/>
    <w:multiLevelType w:val="multilevel"/>
    <w:tmpl w:val="859AD2C8"/>
    <w:lvl w:ilvl="0">
      <w:start w:val="1"/>
      <w:numFmt w:val="decimal"/>
      <w:lvlText w:val=""/>
      <w:lvlJc w:val="left"/>
      <w:pPr>
        <w:ind w:left="0" w:firstLine="0"/>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1" w15:restartNumberingAfterBreak="0">
    <w:nsid w:val="7A265139"/>
    <w:multiLevelType w:val="multilevel"/>
    <w:tmpl w:val="9254314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2" w15:restartNumberingAfterBreak="0">
    <w:nsid w:val="7FCE5778"/>
    <w:multiLevelType w:val="multilevel"/>
    <w:tmpl w:val="3A60D31A"/>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num w:numId="1" w16cid:durableId="632294164">
    <w:abstractNumId w:val="11"/>
  </w:num>
  <w:num w:numId="2" w16cid:durableId="963659434">
    <w:abstractNumId w:val="1"/>
  </w:num>
  <w:num w:numId="3" w16cid:durableId="923495282">
    <w:abstractNumId w:val="3"/>
  </w:num>
  <w:num w:numId="4" w16cid:durableId="1286499347">
    <w:abstractNumId w:val="18"/>
  </w:num>
  <w:num w:numId="5" w16cid:durableId="1379815515">
    <w:abstractNumId w:val="4"/>
  </w:num>
  <w:num w:numId="6" w16cid:durableId="1938908324">
    <w:abstractNumId w:val="6"/>
  </w:num>
  <w:num w:numId="7" w16cid:durableId="644700335">
    <w:abstractNumId w:val="20"/>
  </w:num>
  <w:num w:numId="8" w16cid:durableId="2038695524">
    <w:abstractNumId w:val="19"/>
  </w:num>
  <w:num w:numId="9" w16cid:durableId="1735197306">
    <w:abstractNumId w:val="17"/>
  </w:num>
  <w:num w:numId="10" w16cid:durableId="1729379639">
    <w:abstractNumId w:val="22"/>
  </w:num>
  <w:num w:numId="11" w16cid:durableId="26493660">
    <w:abstractNumId w:val="12"/>
  </w:num>
  <w:num w:numId="12" w16cid:durableId="1215895750">
    <w:abstractNumId w:val="8"/>
  </w:num>
  <w:num w:numId="13" w16cid:durableId="1923417962">
    <w:abstractNumId w:val="16"/>
  </w:num>
  <w:num w:numId="14" w16cid:durableId="1062098464">
    <w:abstractNumId w:val="14"/>
  </w:num>
  <w:num w:numId="15" w16cid:durableId="1252279325">
    <w:abstractNumId w:val="7"/>
  </w:num>
  <w:num w:numId="16" w16cid:durableId="1287084462">
    <w:abstractNumId w:val="15"/>
  </w:num>
  <w:num w:numId="17" w16cid:durableId="1342439703">
    <w:abstractNumId w:val="21"/>
  </w:num>
  <w:num w:numId="18" w16cid:durableId="797915959">
    <w:abstractNumId w:val="5"/>
  </w:num>
  <w:num w:numId="19" w16cid:durableId="1049650507">
    <w:abstractNumId w:val="2"/>
  </w:num>
  <w:num w:numId="20" w16cid:durableId="1977099427">
    <w:abstractNumId w:val="9"/>
  </w:num>
  <w:num w:numId="21" w16cid:durableId="1569849655">
    <w:abstractNumId w:val="13"/>
  </w:num>
  <w:num w:numId="22" w16cid:durableId="290746543">
    <w:abstractNumId w:val="10"/>
  </w:num>
  <w:num w:numId="23" w16cid:durableId="1636986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9"/>
  <w:hyphenationZone w:val="283"/>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66"/>
    <w:rsid w:val="00001C21"/>
    <w:rsid w:val="000152E8"/>
    <w:rsid w:val="00027F6D"/>
    <w:rsid w:val="000329A8"/>
    <w:rsid w:val="00051FFE"/>
    <w:rsid w:val="00053E27"/>
    <w:rsid w:val="00055180"/>
    <w:rsid w:val="00061534"/>
    <w:rsid w:val="00067E66"/>
    <w:rsid w:val="000823E6"/>
    <w:rsid w:val="0009138A"/>
    <w:rsid w:val="00096AD4"/>
    <w:rsid w:val="00096D3A"/>
    <w:rsid w:val="000B2486"/>
    <w:rsid w:val="000B3CD3"/>
    <w:rsid w:val="000B519A"/>
    <w:rsid w:val="000C0978"/>
    <w:rsid w:val="000E38D1"/>
    <w:rsid w:val="000E65BD"/>
    <w:rsid w:val="000E7D34"/>
    <w:rsid w:val="0010303E"/>
    <w:rsid w:val="00104857"/>
    <w:rsid w:val="00115A63"/>
    <w:rsid w:val="00122DAE"/>
    <w:rsid w:val="00125496"/>
    <w:rsid w:val="0012793D"/>
    <w:rsid w:val="0013417D"/>
    <w:rsid w:val="0014091E"/>
    <w:rsid w:val="0014108B"/>
    <w:rsid w:val="00144F8E"/>
    <w:rsid w:val="00154DAF"/>
    <w:rsid w:val="00156784"/>
    <w:rsid w:val="0016794D"/>
    <w:rsid w:val="001721E6"/>
    <w:rsid w:val="00181FE8"/>
    <w:rsid w:val="00184037"/>
    <w:rsid w:val="001903B8"/>
    <w:rsid w:val="00192DB9"/>
    <w:rsid w:val="001941DF"/>
    <w:rsid w:val="001A7ACD"/>
    <w:rsid w:val="001B1443"/>
    <w:rsid w:val="001C0D26"/>
    <w:rsid w:val="001C375F"/>
    <w:rsid w:val="001C6B82"/>
    <w:rsid w:val="001D0902"/>
    <w:rsid w:val="001E1C45"/>
    <w:rsid w:val="001E236A"/>
    <w:rsid w:val="001F014A"/>
    <w:rsid w:val="001F2374"/>
    <w:rsid w:val="001F6A4F"/>
    <w:rsid w:val="00214976"/>
    <w:rsid w:val="00216649"/>
    <w:rsid w:val="00217715"/>
    <w:rsid w:val="00225CA2"/>
    <w:rsid w:val="00225D96"/>
    <w:rsid w:val="002306FC"/>
    <w:rsid w:val="002441CC"/>
    <w:rsid w:val="002478EB"/>
    <w:rsid w:val="00282651"/>
    <w:rsid w:val="00287D38"/>
    <w:rsid w:val="002920B8"/>
    <w:rsid w:val="00292DB4"/>
    <w:rsid w:val="00297ACC"/>
    <w:rsid w:val="002A600E"/>
    <w:rsid w:val="002A6EA4"/>
    <w:rsid w:val="002C46B9"/>
    <w:rsid w:val="00300118"/>
    <w:rsid w:val="003029BA"/>
    <w:rsid w:val="00314210"/>
    <w:rsid w:val="00323E8C"/>
    <w:rsid w:val="00324E46"/>
    <w:rsid w:val="00330ECC"/>
    <w:rsid w:val="0033491B"/>
    <w:rsid w:val="00346101"/>
    <w:rsid w:val="00350B95"/>
    <w:rsid w:val="0035141E"/>
    <w:rsid w:val="0036517E"/>
    <w:rsid w:val="00367A4E"/>
    <w:rsid w:val="00367D35"/>
    <w:rsid w:val="0037288C"/>
    <w:rsid w:val="00373289"/>
    <w:rsid w:val="00373454"/>
    <w:rsid w:val="003833B4"/>
    <w:rsid w:val="003A01A3"/>
    <w:rsid w:val="003A056A"/>
    <w:rsid w:val="003E581E"/>
    <w:rsid w:val="003F2DAB"/>
    <w:rsid w:val="003F724C"/>
    <w:rsid w:val="004123F7"/>
    <w:rsid w:val="004232AD"/>
    <w:rsid w:val="00437463"/>
    <w:rsid w:val="00450BDD"/>
    <w:rsid w:val="00470402"/>
    <w:rsid w:val="004A2BFE"/>
    <w:rsid w:val="004A5E4B"/>
    <w:rsid w:val="004C222A"/>
    <w:rsid w:val="004C771C"/>
    <w:rsid w:val="004E2C9A"/>
    <w:rsid w:val="004F69AE"/>
    <w:rsid w:val="00504143"/>
    <w:rsid w:val="00504F8A"/>
    <w:rsid w:val="00512200"/>
    <w:rsid w:val="00525291"/>
    <w:rsid w:val="005331A3"/>
    <w:rsid w:val="00545309"/>
    <w:rsid w:val="00546C28"/>
    <w:rsid w:val="00550BBE"/>
    <w:rsid w:val="0055699F"/>
    <w:rsid w:val="00557FF1"/>
    <w:rsid w:val="0057618B"/>
    <w:rsid w:val="005E1BAD"/>
    <w:rsid w:val="00601179"/>
    <w:rsid w:val="006057FE"/>
    <w:rsid w:val="0060623F"/>
    <w:rsid w:val="0062207D"/>
    <w:rsid w:val="006343C2"/>
    <w:rsid w:val="00642615"/>
    <w:rsid w:val="00647A59"/>
    <w:rsid w:val="00656F05"/>
    <w:rsid w:val="00664ECF"/>
    <w:rsid w:val="00673F5B"/>
    <w:rsid w:val="006870AD"/>
    <w:rsid w:val="00692196"/>
    <w:rsid w:val="00696D88"/>
    <w:rsid w:val="006A04E9"/>
    <w:rsid w:val="006B0D5C"/>
    <w:rsid w:val="006B58EA"/>
    <w:rsid w:val="006D2D25"/>
    <w:rsid w:val="006D2E8A"/>
    <w:rsid w:val="006D45DC"/>
    <w:rsid w:val="006D6758"/>
    <w:rsid w:val="006E0816"/>
    <w:rsid w:val="00753F4F"/>
    <w:rsid w:val="0077100D"/>
    <w:rsid w:val="00785AF6"/>
    <w:rsid w:val="007957B3"/>
    <w:rsid w:val="007C1D84"/>
    <w:rsid w:val="007C540B"/>
    <w:rsid w:val="007F2E3F"/>
    <w:rsid w:val="007F4671"/>
    <w:rsid w:val="00800A25"/>
    <w:rsid w:val="00803325"/>
    <w:rsid w:val="00813B99"/>
    <w:rsid w:val="00821390"/>
    <w:rsid w:val="0082277C"/>
    <w:rsid w:val="0085321A"/>
    <w:rsid w:val="00856877"/>
    <w:rsid w:val="00861070"/>
    <w:rsid w:val="00861E8C"/>
    <w:rsid w:val="00863665"/>
    <w:rsid w:val="00870F77"/>
    <w:rsid w:val="00871BF9"/>
    <w:rsid w:val="00872223"/>
    <w:rsid w:val="0087706B"/>
    <w:rsid w:val="00882631"/>
    <w:rsid w:val="008948B5"/>
    <w:rsid w:val="00896263"/>
    <w:rsid w:val="008A6452"/>
    <w:rsid w:val="008B2EEE"/>
    <w:rsid w:val="008B4273"/>
    <w:rsid w:val="008C2598"/>
    <w:rsid w:val="008D0959"/>
    <w:rsid w:val="008D57E6"/>
    <w:rsid w:val="008E152A"/>
    <w:rsid w:val="008E29D8"/>
    <w:rsid w:val="008E57F5"/>
    <w:rsid w:val="008F2143"/>
    <w:rsid w:val="008F30A0"/>
    <w:rsid w:val="00913AF9"/>
    <w:rsid w:val="00915B28"/>
    <w:rsid w:val="00926A1E"/>
    <w:rsid w:val="009362DF"/>
    <w:rsid w:val="00946EA8"/>
    <w:rsid w:val="0095119A"/>
    <w:rsid w:val="00954EF2"/>
    <w:rsid w:val="009571B6"/>
    <w:rsid w:val="0096125B"/>
    <w:rsid w:val="00961760"/>
    <w:rsid w:val="00963BF2"/>
    <w:rsid w:val="0097470C"/>
    <w:rsid w:val="009B7232"/>
    <w:rsid w:val="009B7F0D"/>
    <w:rsid w:val="009D1BBC"/>
    <w:rsid w:val="009D6FC3"/>
    <w:rsid w:val="009E0C68"/>
    <w:rsid w:val="009F7A9A"/>
    <w:rsid w:val="00A1367C"/>
    <w:rsid w:val="00A16917"/>
    <w:rsid w:val="00A17DB4"/>
    <w:rsid w:val="00A24903"/>
    <w:rsid w:val="00A24E56"/>
    <w:rsid w:val="00A26E23"/>
    <w:rsid w:val="00A4373B"/>
    <w:rsid w:val="00A5210A"/>
    <w:rsid w:val="00A7090B"/>
    <w:rsid w:val="00A8569D"/>
    <w:rsid w:val="00A86B0A"/>
    <w:rsid w:val="00AA74D4"/>
    <w:rsid w:val="00AB66A5"/>
    <w:rsid w:val="00AD0D2B"/>
    <w:rsid w:val="00AD5336"/>
    <w:rsid w:val="00AE16A8"/>
    <w:rsid w:val="00AE336C"/>
    <w:rsid w:val="00AE4B2E"/>
    <w:rsid w:val="00B16377"/>
    <w:rsid w:val="00B163B3"/>
    <w:rsid w:val="00B3121C"/>
    <w:rsid w:val="00B36F2E"/>
    <w:rsid w:val="00B6682F"/>
    <w:rsid w:val="00BA726B"/>
    <w:rsid w:val="00BB5F71"/>
    <w:rsid w:val="00BC04DD"/>
    <w:rsid w:val="00BC7229"/>
    <w:rsid w:val="00BC7642"/>
    <w:rsid w:val="00BD2A3B"/>
    <w:rsid w:val="00BE39F4"/>
    <w:rsid w:val="00C3658A"/>
    <w:rsid w:val="00C62785"/>
    <w:rsid w:val="00C62CFA"/>
    <w:rsid w:val="00C65F73"/>
    <w:rsid w:val="00C80301"/>
    <w:rsid w:val="00C8598D"/>
    <w:rsid w:val="00CA3464"/>
    <w:rsid w:val="00CA6EDE"/>
    <w:rsid w:val="00CD24FC"/>
    <w:rsid w:val="00CD4E07"/>
    <w:rsid w:val="00CE53E9"/>
    <w:rsid w:val="00CF6A70"/>
    <w:rsid w:val="00D145A3"/>
    <w:rsid w:val="00D4236B"/>
    <w:rsid w:val="00D54A92"/>
    <w:rsid w:val="00D64F8A"/>
    <w:rsid w:val="00D65DB1"/>
    <w:rsid w:val="00D70381"/>
    <w:rsid w:val="00D721F2"/>
    <w:rsid w:val="00D73CE8"/>
    <w:rsid w:val="00D73F28"/>
    <w:rsid w:val="00D84814"/>
    <w:rsid w:val="00DA14E8"/>
    <w:rsid w:val="00DB4BC6"/>
    <w:rsid w:val="00DC7669"/>
    <w:rsid w:val="00DE4029"/>
    <w:rsid w:val="00DF4E09"/>
    <w:rsid w:val="00E22F9E"/>
    <w:rsid w:val="00E31057"/>
    <w:rsid w:val="00E3244A"/>
    <w:rsid w:val="00E33627"/>
    <w:rsid w:val="00E40F8F"/>
    <w:rsid w:val="00E53442"/>
    <w:rsid w:val="00E70284"/>
    <w:rsid w:val="00E73135"/>
    <w:rsid w:val="00E917A1"/>
    <w:rsid w:val="00EB148E"/>
    <w:rsid w:val="00EC787B"/>
    <w:rsid w:val="00ED025A"/>
    <w:rsid w:val="00ED6446"/>
    <w:rsid w:val="00EE3A3F"/>
    <w:rsid w:val="00EE666D"/>
    <w:rsid w:val="00EF612E"/>
    <w:rsid w:val="00F236AA"/>
    <w:rsid w:val="00F32D71"/>
    <w:rsid w:val="00F33083"/>
    <w:rsid w:val="00F43254"/>
    <w:rsid w:val="00F4785B"/>
    <w:rsid w:val="00F6210C"/>
    <w:rsid w:val="00F82FBB"/>
    <w:rsid w:val="00F94B94"/>
    <w:rsid w:val="00FA3A47"/>
    <w:rsid w:val="00FC1425"/>
    <w:rsid w:val="00FC6301"/>
    <w:rsid w:val="00FC7852"/>
    <w:rsid w:val="00FD1763"/>
    <w:rsid w:val="00FD548C"/>
    <w:rsid w:val="00FD552A"/>
    <w:rsid w:val="00FD61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4E7826C0"/>
  <w15:docId w15:val="{854DBA64-FE20-4256-8374-D65E4C7CB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67E66"/>
    <w:rPr>
      <w:rFonts w:ascii="Calibri" w:eastAsia="Calibri" w:hAnsi="Calibri" w:cs="Calibri"/>
    </w:rPr>
  </w:style>
  <w:style w:type="paragraph" w:styleId="Titolo1">
    <w:name w:val="heading 1"/>
    <w:basedOn w:val="Normale"/>
    <w:next w:val="Normale"/>
    <w:link w:val="Titolo1Carattere"/>
    <w:uiPriority w:val="99"/>
    <w:qFormat/>
    <w:rsid w:val="00067E66"/>
    <w:pPr>
      <w:keepNext/>
      <w:spacing w:after="0" w:line="240" w:lineRule="auto"/>
      <w:jc w:val="center"/>
      <w:outlineLvl w:val="0"/>
    </w:pPr>
    <w:rPr>
      <w:rFonts w:ascii="Times New Roman" w:eastAsia="Times New Roman" w:hAnsi="Times New Roman" w:cs="Times New Roman"/>
      <w:b/>
      <w:b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067E66"/>
    <w:rPr>
      <w:rFonts w:ascii="Times New Roman" w:eastAsia="Times New Roman" w:hAnsi="Times New Roman" w:cs="Times New Roman"/>
      <w:b/>
      <w:bCs/>
      <w:sz w:val="28"/>
      <w:szCs w:val="28"/>
      <w:lang w:eastAsia="it-IT"/>
    </w:rPr>
  </w:style>
  <w:style w:type="character" w:styleId="Collegamentoipertestuale">
    <w:name w:val="Hyperlink"/>
    <w:uiPriority w:val="99"/>
    <w:rsid w:val="00067E66"/>
    <w:rPr>
      <w:color w:val="0563C1"/>
      <w:u w:val="single"/>
    </w:rPr>
  </w:style>
  <w:style w:type="paragraph" w:styleId="Testofumetto">
    <w:name w:val="Balloon Text"/>
    <w:basedOn w:val="Normale"/>
    <w:link w:val="TestofumettoCarattere"/>
    <w:uiPriority w:val="99"/>
    <w:semiHidden/>
    <w:unhideWhenUsed/>
    <w:rsid w:val="00D65DB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65DB1"/>
    <w:rPr>
      <w:rFonts w:ascii="Segoe UI" w:eastAsia="Calibri" w:hAnsi="Segoe UI" w:cs="Segoe UI"/>
      <w:sz w:val="18"/>
      <w:szCs w:val="18"/>
    </w:rPr>
  </w:style>
  <w:style w:type="paragraph" w:styleId="Intestazione">
    <w:name w:val="header"/>
    <w:basedOn w:val="Normale"/>
    <w:link w:val="IntestazioneCarattere"/>
    <w:uiPriority w:val="99"/>
    <w:unhideWhenUsed/>
    <w:rsid w:val="008E152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E152A"/>
    <w:rPr>
      <w:rFonts w:ascii="Calibri" w:eastAsia="Calibri" w:hAnsi="Calibri" w:cs="Calibri"/>
    </w:rPr>
  </w:style>
  <w:style w:type="paragraph" w:styleId="Pidipagina">
    <w:name w:val="footer"/>
    <w:basedOn w:val="Normale"/>
    <w:link w:val="PidipaginaCarattere"/>
    <w:uiPriority w:val="99"/>
    <w:unhideWhenUsed/>
    <w:rsid w:val="008E152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E152A"/>
    <w:rPr>
      <w:rFonts w:ascii="Calibri" w:eastAsia="Calibri" w:hAnsi="Calibri" w:cs="Calibri"/>
    </w:rPr>
  </w:style>
  <w:style w:type="table" w:styleId="Grigliatabella">
    <w:name w:val="Table Grid"/>
    <w:basedOn w:val="Tabellanormale"/>
    <w:uiPriority w:val="39"/>
    <w:rsid w:val="00E7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721F2"/>
    <w:rPr>
      <w:color w:val="808080"/>
      <w:shd w:val="clear" w:color="auto" w:fill="E6E6E6"/>
    </w:rPr>
  </w:style>
  <w:style w:type="paragraph" w:styleId="Paragrafoelenco">
    <w:name w:val="List Paragraph"/>
    <w:basedOn w:val="Normale"/>
    <w:uiPriority w:val="34"/>
    <w:qFormat/>
    <w:rsid w:val="002441CC"/>
    <w:pPr>
      <w:ind w:left="720"/>
      <w:contextualSpacing/>
    </w:pPr>
  </w:style>
  <w:style w:type="character" w:styleId="Collegamentovisitato">
    <w:name w:val="FollowedHyperlink"/>
    <w:basedOn w:val="Carpredefinitoparagrafo"/>
    <w:uiPriority w:val="99"/>
    <w:semiHidden/>
    <w:unhideWhenUsed/>
    <w:rsid w:val="00E53442"/>
    <w:rPr>
      <w:color w:val="954F72" w:themeColor="followedHyperlink"/>
      <w:u w:val="single"/>
    </w:rPr>
  </w:style>
  <w:style w:type="paragraph" w:styleId="NormaleWeb">
    <w:name w:val="Normal (Web)"/>
    <w:basedOn w:val="Normale"/>
    <w:uiPriority w:val="99"/>
    <w:semiHidden/>
    <w:unhideWhenUsed/>
    <w:rsid w:val="001F6A4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tandard">
    <w:name w:val="Standard"/>
    <w:rsid w:val="009571B6"/>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customStyle="1" w:styleId="Textbody">
    <w:name w:val="Text body"/>
    <w:basedOn w:val="Standard"/>
    <w:rsid w:val="009571B6"/>
    <w:pPr>
      <w:spacing w:after="120"/>
    </w:pPr>
  </w:style>
  <w:style w:type="paragraph" w:customStyle="1" w:styleId="Default">
    <w:name w:val="Default"/>
    <w:basedOn w:val="Standard"/>
    <w:rsid w:val="009571B6"/>
    <w:pPr>
      <w:autoSpaceDE w:val="0"/>
    </w:pPr>
    <w:rPr>
      <w:rFonts w:ascii="Calibri, Calibri" w:eastAsia="Calibri, Calibri" w:hAnsi="Calibri, Calibri" w:cs="Calibri, Calibri"/>
      <w:color w:val="000000"/>
    </w:rPr>
  </w:style>
  <w:style w:type="paragraph" w:styleId="Sommario1">
    <w:name w:val="toc 1"/>
    <w:basedOn w:val="Normale"/>
    <w:next w:val="Normale"/>
    <w:autoRedefine/>
    <w:uiPriority w:val="39"/>
    <w:rsid w:val="009571B6"/>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customStyle="1" w:styleId="ContentsHeading">
    <w:name w:val="Contents Heading"/>
    <w:basedOn w:val="Normale"/>
    <w:rsid w:val="009571B6"/>
    <w:pPr>
      <w:keepNext/>
      <w:widowControl w:val="0"/>
      <w:suppressLineNumbers/>
      <w:suppressAutoHyphens/>
      <w:autoSpaceDN w:val="0"/>
      <w:spacing w:before="240" w:after="120" w:line="240" w:lineRule="auto"/>
      <w:textAlignment w:val="baseline"/>
    </w:pPr>
    <w:rPr>
      <w:rFonts w:ascii="Arial" w:eastAsia="Microsoft YaHei" w:hAnsi="Arial" w:cs="Lucida Sans"/>
      <w:b/>
      <w:bCs/>
      <w:kern w:val="3"/>
      <w:sz w:val="32"/>
      <w:szCs w:val="32"/>
      <w:lang w:eastAsia="zh-CN" w:bidi="hi-IN"/>
    </w:rPr>
  </w:style>
  <w:style w:type="character" w:customStyle="1" w:styleId="StrongEmphasis">
    <w:name w:val="Strong Emphasis"/>
    <w:rsid w:val="009571B6"/>
    <w:rPr>
      <w:b/>
      <w:bCs/>
    </w:rPr>
  </w:style>
  <w:style w:type="character" w:styleId="Enfasicorsivo">
    <w:name w:val="Emphasis"/>
    <w:rsid w:val="009571B6"/>
    <w:rPr>
      <w:i/>
      <w:iCs/>
    </w:rPr>
  </w:style>
  <w:style w:type="paragraph" w:styleId="Titolosommario">
    <w:name w:val="TOC Heading"/>
    <w:basedOn w:val="Titolo1"/>
    <w:next w:val="Normale"/>
    <w:uiPriority w:val="39"/>
    <w:unhideWhenUsed/>
    <w:qFormat/>
    <w:rsid w:val="000B3CD3"/>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5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icorruzione.it/-/whistleblow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http://www.cb6toscanasud.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36695-452A-4583-A434-39A36693E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9</Pages>
  <Words>4312</Words>
  <Characters>24581</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Vito Cognata</dc:creator>
  <cp:keywords/>
  <dc:description/>
  <cp:lastModifiedBy>Carlo Cagnani</cp:lastModifiedBy>
  <cp:revision>105</cp:revision>
  <cp:lastPrinted>2026-02-25T10:32:00Z</cp:lastPrinted>
  <dcterms:created xsi:type="dcterms:W3CDTF">2018-03-13T12:31:00Z</dcterms:created>
  <dcterms:modified xsi:type="dcterms:W3CDTF">2026-07-22T10:06:00Z</dcterms:modified>
</cp:coreProperties>
</file>